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6E9" w:rsidRDefault="00AF47F6">
      <w:pPr>
        <w:spacing w:line="340" w:lineRule="exact"/>
        <w:ind w:left="480"/>
        <w:jc w:val="center"/>
      </w:pPr>
      <w:r>
        <w:rPr>
          <w:rFonts w:ascii="新細明體" w:hAnsi="新細明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-657225</wp:posOffset>
                </wp:positionV>
                <wp:extent cx="2291714" cy="320040"/>
                <wp:effectExtent l="0" t="0" r="13336" b="22860"/>
                <wp:wrapNone/>
                <wp:docPr id="79797808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14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66E9" w:rsidRDefault="00AF47F6">
                            <w:pPr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資料表期：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114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12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前適用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79pt;margin-top:-51.75pt;width:180.45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" filled="f" strokeweight=".26467mm">
                <v:textbox>
                  <w:txbxContent>
                    <w:p w:rsidR="00D166E9" w:rsidRDefault="00AF47F6">
                      <w:pPr>
                        <w:jc w:val="both"/>
                      </w:pPr>
                      <w:r>
                        <w:rPr>
                          <w:rFonts w:eastAsia="標楷體"/>
                          <w:b/>
                        </w:rPr>
                        <w:t>資料表期：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114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年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12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月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前適用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Cs w:val="24"/>
        </w:rPr>
        <w:t>統計資料背景說明</w:t>
      </w:r>
    </w:p>
    <w:p w:rsidR="00D166E9" w:rsidRDefault="00D166E9">
      <w:pPr>
        <w:spacing w:line="340" w:lineRule="exact"/>
        <w:rPr>
          <w:rFonts w:ascii="標楷體" w:eastAsia="標楷體" w:hAnsi="標楷體"/>
          <w:color w:val="000000"/>
          <w:szCs w:val="24"/>
        </w:rPr>
      </w:pP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資料種類：行政管理及考核統計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資料項目：臺中市外埔區公所一般公文統計表</w:t>
      </w:r>
    </w:p>
    <w:p w:rsidR="00D166E9" w:rsidRDefault="00AF47F6">
      <w:pPr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一、發布及編製機關單位</w:t>
      </w:r>
    </w:p>
    <w:p w:rsidR="00D166E9" w:rsidRDefault="00AF47F6">
      <w:pPr>
        <w:spacing w:line="360" w:lineRule="exact"/>
        <w:ind w:left="720" w:hanging="426"/>
        <w:jc w:val="both"/>
        <w:rPr>
          <w:rFonts w:ascii="標楷體" w:eastAsia="標楷體" w:hAnsi="標楷體"/>
          <w:color w:val="000000"/>
          <w:spacing w:val="-4"/>
          <w:szCs w:val="24"/>
        </w:rPr>
      </w:pPr>
      <w:r>
        <w:rPr>
          <w:rFonts w:ascii="標楷體" w:eastAsia="標楷體" w:hAnsi="標楷體"/>
          <w:color w:val="000000"/>
          <w:spacing w:val="-4"/>
          <w:szCs w:val="24"/>
        </w:rPr>
        <w:t>＊發布機關、單位：本所會計室</w:t>
      </w:r>
    </w:p>
    <w:p w:rsidR="00D166E9" w:rsidRDefault="00AF47F6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＊編製單位：</w:t>
      </w:r>
      <w:r>
        <w:rPr>
          <w:rFonts w:ascii="標楷體" w:eastAsia="標楷體" w:hAnsi="標楷體"/>
          <w:color w:val="000000"/>
          <w:spacing w:val="-4"/>
          <w:szCs w:val="24"/>
        </w:rPr>
        <w:t>本所秘書室</w:t>
      </w:r>
    </w:p>
    <w:p w:rsidR="00D166E9" w:rsidRDefault="00AF47F6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＊聯絡電話：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04-26832216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分機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705    </w:t>
      </w:r>
    </w:p>
    <w:p w:rsidR="00D166E9" w:rsidRDefault="00AF47F6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＊傳真：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04-26836036</w:t>
      </w:r>
    </w:p>
    <w:p w:rsidR="00D166E9" w:rsidRDefault="00AF47F6">
      <w:pPr>
        <w:spacing w:line="360" w:lineRule="exact"/>
        <w:ind w:left="720" w:hanging="426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＊電子信箱：</w:t>
      </w:r>
      <w:r>
        <w:rPr>
          <w:rFonts w:ascii="標楷體" w:eastAsia="標楷體" w:hAnsi="標楷體"/>
          <w:color w:val="000000"/>
          <w:szCs w:val="24"/>
        </w:rPr>
        <w:t>c007a@taichung.gov.tw</w:t>
      </w:r>
    </w:p>
    <w:p w:rsidR="00D166E9" w:rsidRDefault="00AF47F6">
      <w:pPr>
        <w:spacing w:line="340" w:lineRule="exact"/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二、發布形式</w:t>
      </w:r>
    </w:p>
    <w:p w:rsidR="00D166E9" w:rsidRDefault="00AF47F6">
      <w:pPr>
        <w:numPr>
          <w:ilvl w:val="0"/>
          <w:numId w:val="1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口頭：</w:t>
      </w:r>
    </w:p>
    <w:p w:rsidR="00D166E9" w:rsidRDefault="00AF47F6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）記者會或說明會</w:t>
      </w:r>
    </w:p>
    <w:p w:rsidR="00D166E9" w:rsidRDefault="00AF47F6">
      <w:pPr>
        <w:numPr>
          <w:ilvl w:val="0"/>
          <w:numId w:val="2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書面：</w:t>
      </w:r>
    </w:p>
    <w:p w:rsidR="00D166E9" w:rsidRDefault="00AF47F6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）新聞稿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（）報表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）書刊，刊名：</w:t>
      </w:r>
    </w:p>
    <w:p w:rsidR="00D166E9" w:rsidRDefault="00AF47F6">
      <w:pPr>
        <w:spacing w:line="340" w:lineRule="exact"/>
        <w:ind w:left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＊電子媒體：</w:t>
      </w:r>
    </w:p>
    <w:p w:rsidR="00D166E9" w:rsidRDefault="00AF47F6">
      <w:pPr>
        <w:ind w:left="1416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（）線上書刊及資料庫，網址：</w:t>
      </w:r>
    </w:p>
    <w:p w:rsidR="00D166E9" w:rsidRDefault="00AF47F6">
      <w:pPr>
        <w:spacing w:line="340" w:lineRule="exact"/>
        <w:ind w:left="1416" w:hanging="6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）磁片</w:t>
      </w: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）光碟片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V </w:t>
      </w:r>
      <w:r>
        <w:rPr>
          <w:rFonts w:ascii="標楷體" w:eastAsia="標楷體" w:hAnsi="標楷體"/>
          <w:color w:val="000000"/>
          <w:szCs w:val="24"/>
        </w:rPr>
        <w:t>）其他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報表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三、資料範圍、週期及時效</w:t>
      </w:r>
    </w:p>
    <w:p w:rsidR="00D166E9" w:rsidRDefault="00AF47F6">
      <w:pPr>
        <w:spacing w:line="340" w:lineRule="exact"/>
        <w:ind w:left="3118" w:hanging="2640"/>
      </w:pPr>
      <w:r>
        <w:rPr>
          <w:rFonts w:ascii="標楷體" w:eastAsia="標楷體" w:hAnsi="標楷體"/>
          <w:color w:val="000000"/>
          <w:szCs w:val="24"/>
        </w:rPr>
        <w:t>＊統計地區範圍及對象：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以本所之一般公文為統計範圍及對象。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D166E9" w:rsidRDefault="00AF47F6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＊統計標準時間：以每月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日至月底之事實為準。</w:t>
      </w:r>
    </w:p>
    <w:p w:rsidR="00D166E9" w:rsidRDefault="00AF47F6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＊統計項目定義：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（１）本月份新收件數：以每月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日起至最後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日止收文總數之事實為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準。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（２）截至上月待辦件數：截至上月底止仍未辦結而續於本月辦理之文件總數。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（３）本月創稿數：係每月１日起至最後１日止之創稿總數。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（４）本月應辦公文總數（１＋２＋３）：係「本月份新收件數」、「截至上月待辦件數」、「本月創稿數」之和。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（５）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以內辦結件數：自收文次日至辦結發文止，在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日以內辦結件數」與「發文件數」之比。百分比計算至小數第二位，第三位數採四捨五入，以下均同。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（６）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日以上（以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日起算）到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日間完成者均屬之。占發文件數百分比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(6/8)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６日以上至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辦結件數」與「發文件數」之比。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（７）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(7/8)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日以上辦結件數」與「發文件數」之比。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lastRenderedPageBreak/>
        <w:t>（８）發文件數小計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(5+6+7)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：係已結案發文之總數。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（９）存查件數：凡奉批存查案件均屬之。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（１０）辦結件數總計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(8+9)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：發文件數與存查件數之和。占應辦公文總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(10/4)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：係「辦結件數」與「應辦公文總數」之比。</w:t>
      </w:r>
    </w:p>
    <w:p w:rsidR="00D166E9" w:rsidRDefault="00AF47F6">
      <w:pPr>
        <w:widowControl/>
        <w:spacing w:before="108" w:after="108" w:line="340" w:lineRule="exact"/>
        <w:ind w:left="1699" w:hanging="991"/>
        <w:jc w:val="both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（１１）發文平均使用日數：係發文使用日數之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和，除以發文總件數，所得之商。日數計算至小數第二位，第三位數採四捨五入。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（１２）待辦件數（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4-10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）：凡未辦理完成者均屬之，含未銷號者在內。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其為「應辦公文總數」減「辦結件數」；亦為未逾辦理期限待辦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件數與已逾辦理期限待辦件數之和。占應辦公文總數百分比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12/4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）：「待辦件數」與「應辦公文總數」之比。</w:t>
      </w:r>
    </w:p>
    <w:p w:rsidR="00D166E9" w:rsidRDefault="00AF47F6">
      <w:pPr>
        <w:widowControl/>
        <w:spacing w:before="108" w:after="108" w:line="340" w:lineRule="exact"/>
        <w:ind w:left="744" w:hanging="24"/>
        <w:jc w:val="both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（１３）未逾辦理期限待辦件數：凡未超過處理時限之待辦公文均屬之。</w:t>
      </w:r>
    </w:p>
    <w:p w:rsidR="00D166E9" w:rsidRDefault="00AF47F6">
      <w:pPr>
        <w:spacing w:line="340" w:lineRule="exact"/>
        <w:ind w:left="1390" w:hanging="562"/>
      </w:pP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１４）已逾辦理期限待辦件數：凡超過處理時限之待辦公文均屬之。</w:t>
      </w:r>
    </w:p>
    <w:p w:rsidR="00D166E9" w:rsidRDefault="00AF47F6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＊統計單位：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百分比；件、日。</w:t>
      </w:r>
    </w:p>
    <w:p w:rsidR="00D166E9" w:rsidRDefault="00AF47F6">
      <w:pPr>
        <w:spacing w:before="108" w:after="108" w:line="34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>＊統計分類：橫向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按應辦公文、辦結公文、待辦公文分類；直向為</w:t>
      </w:r>
      <w:r>
        <w:rPr>
          <w:rFonts w:ascii="標楷體" w:eastAsia="標楷體" w:hAnsi="標楷體"/>
          <w:color w:val="000000"/>
          <w:szCs w:val="24"/>
        </w:rPr>
        <w:t>科室名稱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:rsidR="00D166E9" w:rsidRDefault="00AF47F6">
      <w:pPr>
        <w:widowControl/>
        <w:spacing w:before="108" w:after="108" w:line="340" w:lineRule="exact"/>
        <w:ind w:left="732" w:hanging="307"/>
        <w:textAlignment w:val="center"/>
      </w:pPr>
      <w:r>
        <w:rPr>
          <w:rFonts w:ascii="標楷體" w:eastAsia="標楷體" w:hAnsi="標楷體"/>
          <w:color w:val="000000"/>
          <w:szCs w:val="24"/>
        </w:rPr>
        <w:t>＊發布週期：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每月。</w:t>
      </w:r>
    </w:p>
    <w:p w:rsidR="00D166E9" w:rsidRDefault="00AF47F6">
      <w:pPr>
        <w:spacing w:before="108" w:after="108"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＊時效：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天。</w:t>
      </w:r>
    </w:p>
    <w:p w:rsidR="00D166E9" w:rsidRDefault="00AF47F6">
      <w:pPr>
        <w:spacing w:line="340" w:lineRule="exact"/>
        <w:ind w:left="192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＊資料變革：無。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四、公開資料發布訊息</w:t>
      </w:r>
    </w:p>
    <w:p w:rsidR="00D166E9" w:rsidRDefault="00AF47F6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＊預告發布日期：次月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。（原定預告發布日期如遇例假日或國定假日則延至下一工作日發布）</w:t>
      </w:r>
    </w:p>
    <w:p w:rsidR="00D166E9" w:rsidRDefault="00AF47F6">
      <w:pPr>
        <w:spacing w:line="34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＊同步發送單位：臺中市政府主計處。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五、資料品質：</w:t>
      </w:r>
    </w:p>
    <w:p w:rsidR="00D166E9" w:rsidRDefault="00AF47F6">
      <w:pPr>
        <w:widowControl/>
        <w:spacing w:line="340" w:lineRule="exact"/>
        <w:ind w:left="708" w:hanging="281"/>
        <w:textAlignment w:val="center"/>
      </w:pPr>
      <w:r>
        <w:rPr>
          <w:rFonts w:ascii="標楷體" w:eastAsia="標楷體" w:hAnsi="標楷體"/>
          <w:color w:val="000000"/>
          <w:szCs w:val="24"/>
        </w:rPr>
        <w:t>＊統計指標編製方法與資料來源說明：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本所秘書室依據「臺中市政府公文整合資訊系統」資料編製。</w:t>
      </w:r>
    </w:p>
    <w:p w:rsidR="00D166E9" w:rsidRDefault="00AF47F6">
      <w:pPr>
        <w:widowControl/>
        <w:spacing w:line="340" w:lineRule="exact"/>
        <w:ind w:left="708" w:hanging="281"/>
        <w:textAlignment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＊統計資料交叉查核及確保資料合理性之機制：</w:t>
      </w:r>
      <w:r>
        <w:rPr>
          <w:rFonts w:ascii="標楷體" w:eastAsia="標楷體" w:hAnsi="標楷體"/>
          <w:color w:val="000000"/>
          <w:szCs w:val="24"/>
        </w:rPr>
        <w:t>報表檔案設置公式檢核計算，交叉查核資料加總正確性。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六、須注意及預定改變之事項：表號</w:t>
      </w:r>
      <w:r>
        <w:rPr>
          <w:rFonts w:ascii="標楷體" w:eastAsia="標楷體" w:hAnsi="標楷體"/>
          <w:color w:val="000000"/>
          <w:szCs w:val="24"/>
        </w:rPr>
        <w:t>30280-06-02-3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七、其他事項：無。</w:t>
      </w:r>
    </w:p>
    <w:p w:rsidR="00D166E9" w:rsidRDefault="00D166E9">
      <w:pPr>
        <w:rPr>
          <w:rFonts w:ascii="標楷體" w:eastAsia="標楷體" w:hAnsi="標楷體"/>
          <w:color w:val="000000"/>
          <w:szCs w:val="24"/>
        </w:rPr>
      </w:pPr>
    </w:p>
    <w:p w:rsidR="00D166E9" w:rsidRDefault="00D166E9">
      <w:pPr>
        <w:spacing w:line="340" w:lineRule="exact"/>
        <w:ind w:left="480"/>
        <w:jc w:val="center"/>
        <w:rPr>
          <w:rFonts w:ascii="標楷體" w:eastAsia="標楷體" w:hAnsi="標楷體"/>
          <w:color w:val="000000"/>
          <w:spacing w:val="-4"/>
          <w:szCs w:val="24"/>
        </w:rPr>
      </w:pPr>
    </w:p>
    <w:p w:rsidR="00D166E9" w:rsidRDefault="00D166E9">
      <w:pPr>
        <w:spacing w:line="340" w:lineRule="exact"/>
        <w:ind w:left="480"/>
        <w:jc w:val="center"/>
        <w:rPr>
          <w:rFonts w:ascii="標楷體" w:eastAsia="標楷體" w:hAnsi="標楷體"/>
          <w:color w:val="000000"/>
          <w:spacing w:val="-4"/>
          <w:szCs w:val="24"/>
        </w:rPr>
      </w:pPr>
    </w:p>
    <w:p w:rsidR="00D166E9" w:rsidRDefault="00D166E9">
      <w:pPr>
        <w:pageBreakBefore/>
        <w:widowControl/>
        <w:rPr>
          <w:rFonts w:ascii="標楷體" w:eastAsia="標楷體" w:hAnsi="標楷體"/>
          <w:color w:val="000000"/>
          <w:spacing w:val="-4"/>
          <w:szCs w:val="24"/>
        </w:rPr>
      </w:pPr>
    </w:p>
    <w:p w:rsidR="00D166E9" w:rsidRDefault="00AF47F6">
      <w:pPr>
        <w:spacing w:line="340" w:lineRule="exact"/>
        <w:ind w:left="480"/>
        <w:jc w:val="center"/>
      </w:pPr>
      <w:r>
        <w:rPr>
          <w:rFonts w:ascii="新細明體" w:hAnsi="新細明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3705221</wp:posOffset>
                </wp:positionH>
                <wp:positionV relativeFrom="paragraph">
                  <wp:posOffset>-653411</wp:posOffset>
                </wp:positionV>
                <wp:extent cx="2129793" cy="320040"/>
                <wp:effectExtent l="0" t="0" r="22857" b="22860"/>
                <wp:wrapNone/>
                <wp:docPr id="156679613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3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66E9" w:rsidRDefault="00AF47F6">
                            <w:pPr>
                              <w:jc w:val="both"/>
                              <w:rPr>
                                <w:rFonts w:eastAsia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資料表期：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115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月起適用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291.75pt;margin-top:-51.45pt;width:167.7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" filled="f" strokeweight=".26467mm">
                <v:textbox>
                  <w:txbxContent>
                    <w:p w:rsidR="00D166E9" w:rsidRDefault="00AF47F6">
                      <w:pPr>
                        <w:jc w:val="both"/>
                        <w:rPr>
                          <w:rFonts w:eastAsia="標楷體"/>
                          <w:b/>
                          <w:color w:val="000000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</w:rPr>
                        <w:t>資料表期：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115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年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月起適用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Cs w:val="24"/>
        </w:rPr>
        <w:t>統計資料背景說明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資料種類：行政管理及考核統計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資料項目：臺中市外埔區公所一般公文統計表</w:t>
      </w:r>
    </w:p>
    <w:p w:rsidR="00D166E9" w:rsidRDefault="00AF47F6">
      <w:pPr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一、發布及編製機關單位</w:t>
      </w:r>
    </w:p>
    <w:p w:rsidR="00D166E9" w:rsidRDefault="00AF47F6">
      <w:pPr>
        <w:spacing w:line="360" w:lineRule="exact"/>
        <w:ind w:left="720" w:hanging="426"/>
        <w:jc w:val="both"/>
        <w:rPr>
          <w:rFonts w:ascii="標楷體" w:eastAsia="標楷體" w:hAnsi="標楷體"/>
          <w:color w:val="000000"/>
          <w:spacing w:val="-4"/>
          <w:szCs w:val="24"/>
        </w:rPr>
      </w:pPr>
      <w:r>
        <w:rPr>
          <w:rFonts w:ascii="標楷體" w:eastAsia="標楷體" w:hAnsi="標楷體"/>
          <w:color w:val="000000"/>
          <w:spacing w:val="-4"/>
          <w:szCs w:val="24"/>
        </w:rPr>
        <w:t>＊發布機關、單位：本所秘書室</w:t>
      </w:r>
    </w:p>
    <w:p w:rsidR="00D166E9" w:rsidRDefault="00AF47F6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＊編製單位：</w:t>
      </w:r>
      <w:r>
        <w:rPr>
          <w:rFonts w:ascii="標楷體" w:eastAsia="標楷體" w:hAnsi="標楷體"/>
          <w:color w:val="000000"/>
          <w:spacing w:val="-4"/>
          <w:szCs w:val="24"/>
        </w:rPr>
        <w:t>本所秘書室</w:t>
      </w:r>
    </w:p>
    <w:p w:rsidR="00D166E9" w:rsidRDefault="00AF47F6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＊聯絡電話：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26832216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705     </w:t>
      </w:r>
    </w:p>
    <w:p w:rsidR="00D166E9" w:rsidRDefault="00AF47F6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＊傳真：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26836036</w:t>
      </w:r>
    </w:p>
    <w:p w:rsidR="00D166E9" w:rsidRDefault="00AF47F6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＊電子信箱：</w:t>
      </w:r>
      <w:r>
        <w:rPr>
          <w:rFonts w:ascii="標楷體" w:eastAsia="標楷體" w:hAnsi="標楷體"/>
          <w:color w:val="000000"/>
          <w:szCs w:val="24"/>
        </w:rPr>
        <w:t>c007a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@taichung.gov.tw</w:t>
      </w:r>
    </w:p>
    <w:p w:rsidR="00D166E9" w:rsidRDefault="00AF47F6">
      <w:pPr>
        <w:spacing w:line="340" w:lineRule="exact"/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二、發布形式</w:t>
      </w:r>
    </w:p>
    <w:p w:rsidR="00D166E9" w:rsidRDefault="00AF47F6">
      <w:pPr>
        <w:numPr>
          <w:ilvl w:val="0"/>
          <w:numId w:val="1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口頭：</w:t>
      </w:r>
    </w:p>
    <w:p w:rsidR="00D166E9" w:rsidRDefault="00AF47F6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）記者會或說明會</w:t>
      </w:r>
    </w:p>
    <w:p w:rsidR="00D166E9" w:rsidRDefault="00AF47F6">
      <w:pPr>
        <w:numPr>
          <w:ilvl w:val="0"/>
          <w:numId w:val="2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書面：</w:t>
      </w:r>
    </w:p>
    <w:p w:rsidR="00D166E9" w:rsidRDefault="00AF47F6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）新聞稿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（）報表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）書刊，刊名：</w:t>
      </w:r>
    </w:p>
    <w:p w:rsidR="00D166E9" w:rsidRDefault="00AF47F6">
      <w:pPr>
        <w:spacing w:line="340" w:lineRule="exact"/>
        <w:ind w:left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＊電子媒體：</w:t>
      </w:r>
    </w:p>
    <w:p w:rsidR="00D166E9" w:rsidRDefault="00AF47F6">
      <w:pPr>
        <w:ind w:left="1416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（）線上書刊及資料庫，網址：</w:t>
      </w:r>
    </w:p>
    <w:p w:rsidR="00D166E9" w:rsidRDefault="00AF47F6">
      <w:pPr>
        <w:spacing w:line="340" w:lineRule="exact"/>
        <w:ind w:left="1416" w:hanging="6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）磁片</w:t>
      </w: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）光碟片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V </w:t>
      </w:r>
      <w:r>
        <w:rPr>
          <w:rFonts w:ascii="標楷體" w:eastAsia="標楷體" w:hAnsi="標楷體"/>
          <w:color w:val="000000"/>
          <w:szCs w:val="24"/>
        </w:rPr>
        <w:t>）其他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報表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三、資料範圍、週期及時效</w:t>
      </w:r>
    </w:p>
    <w:p w:rsidR="00D166E9" w:rsidRDefault="00AF47F6">
      <w:pPr>
        <w:spacing w:line="340" w:lineRule="exact"/>
        <w:ind w:left="3118" w:hanging="2640"/>
      </w:pPr>
      <w:r>
        <w:rPr>
          <w:rFonts w:ascii="標楷體" w:eastAsia="標楷體" w:hAnsi="標楷體"/>
          <w:color w:val="000000"/>
          <w:szCs w:val="24"/>
        </w:rPr>
        <w:t>＊統計地區範圍及對象：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以本所之一般公文為統計範圍及對象。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D166E9" w:rsidRDefault="00AF47F6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＊統計標準時間：以每月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日至月底之事實為準。</w:t>
      </w:r>
    </w:p>
    <w:p w:rsidR="00D166E9" w:rsidRDefault="00AF47F6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＊統計項目定義：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（１）本月份新收件數：以每月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日起至最後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日止收文總數之事實為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準。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（２）截至上月待辦件數：截至上月底止仍未辦結而續於本月辦理之文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件總數。</w:t>
      </w:r>
    </w:p>
    <w:p w:rsidR="00D166E9" w:rsidRDefault="00AF47F6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（３）本月創簽稿數：係每月１日起至最後１日止之創簽稿總數。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（４）本月應辦公文總數（１＋２＋３）：係「本月份新收件數」、「截至上月待辦件數」、「本月創簽稿數」之和。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（５）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以內辦結件數：自收文次日至辦結發文止，在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日以內辦結件數」與「發文件數」之比。百分比計算至小數第二位，第三位數採四捨五入，以下均同。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（６）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日以上（以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日起算）到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日間完成者均屬之。占發文件數百分比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(6/8)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：係「６日以上至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辦結件數」與「發文件數」之比。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（７）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完成者均屬之。占發文件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(7/8)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日以上辦結件數」與「發文件數」之比。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（８）發文件數小計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(5+6+7)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：係已結案發文之總數。</w:t>
      </w:r>
    </w:p>
    <w:p w:rsidR="00D166E9" w:rsidRDefault="00AF47F6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（９）發文平均使用日數：係發文使用日數之和，除以發文總件數，所得之商。日數計算至小數第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位，第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位數採四捨五入。</w:t>
      </w:r>
    </w:p>
    <w:p w:rsidR="00D166E9" w:rsidRDefault="00AF47F6">
      <w:pPr>
        <w:spacing w:before="108" w:after="108"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（１０）收文存查件數：凡收文奉批存查案件均屬之。</w:t>
      </w:r>
    </w:p>
    <w:p w:rsidR="00D166E9" w:rsidRDefault="00AF47F6">
      <w:pPr>
        <w:widowControl/>
        <w:spacing w:before="108" w:after="108" w:line="340" w:lineRule="exact"/>
        <w:ind w:left="1699" w:hanging="991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（１１）創簽辦結件數：凡創簽奉核可、如擬等核定結案者均屬之。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（１２）辦結件數總計（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8+10+11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）：發文件數、收文存查件數及創簽辦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結件數之和。占應辦公文總數百分比（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12/4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）：係「辦結件數」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與「應辦公文總數」之比。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（１３）待辦件數（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4-12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）：凡未辦理完成者均屬之，含未銷號者在內。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其為「應辦公文總數」減「辦結件數」；亦為未逾辦理期限待辦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件數與已逾辦理期限待辦件數之和。占應辦公文總數百分比</w:t>
      </w:r>
    </w:p>
    <w:p w:rsidR="00D166E9" w:rsidRDefault="00AF47F6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13/4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）：「待辦件數」與「應辦公文總數」之比。</w:t>
      </w:r>
    </w:p>
    <w:p w:rsidR="00D166E9" w:rsidRDefault="00AF47F6">
      <w:pPr>
        <w:spacing w:line="340" w:lineRule="exact"/>
        <w:ind w:left="1412" w:hanging="562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１４）未逾辦理期限待辦件數：凡未超過處理時限之待辦公文均屬之。</w:t>
      </w:r>
    </w:p>
    <w:p w:rsidR="00D166E9" w:rsidRDefault="00AF47F6">
      <w:pPr>
        <w:spacing w:line="340" w:lineRule="exact"/>
        <w:ind w:left="1412" w:hanging="56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１５）已逾辦理期限待辦件數：凡超過處理時限之待辦公文均屬之。</w:t>
      </w:r>
    </w:p>
    <w:p w:rsidR="00D166E9" w:rsidRDefault="00AF47F6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＊統計單位：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百分比；件、日。</w:t>
      </w:r>
    </w:p>
    <w:p w:rsidR="00D166E9" w:rsidRDefault="00AF47F6">
      <w:pPr>
        <w:spacing w:before="108" w:after="108" w:line="26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>＊統計分類：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</w:t>
      </w:r>
      <w:r>
        <w:rPr>
          <w:rFonts w:ascii="標楷體" w:eastAsia="標楷體" w:hAnsi="標楷體"/>
          <w:color w:val="000000"/>
          <w:szCs w:val="24"/>
        </w:rPr>
        <w:t>）、橫向為應辦公文、已辦結公文、待辦公文之各項統計項目。</w:t>
      </w:r>
    </w:p>
    <w:p w:rsidR="00D166E9" w:rsidRDefault="00AF47F6">
      <w:pPr>
        <w:spacing w:before="108" w:after="108" w:line="26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 xml:space="preserve">            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２</w:t>
      </w:r>
      <w:r>
        <w:rPr>
          <w:rFonts w:ascii="標楷體" w:eastAsia="標楷體" w:hAnsi="標楷體"/>
          <w:color w:val="000000"/>
          <w:szCs w:val="24"/>
        </w:rPr>
        <w:t>）、直向為科室名稱。</w:t>
      </w:r>
    </w:p>
    <w:p w:rsidR="00D166E9" w:rsidRDefault="00AF47F6">
      <w:pPr>
        <w:widowControl/>
        <w:spacing w:before="108" w:after="108" w:line="340" w:lineRule="exact"/>
        <w:ind w:left="732" w:hanging="307"/>
        <w:textAlignment w:val="center"/>
      </w:pPr>
      <w:r>
        <w:rPr>
          <w:rFonts w:ascii="標楷體" w:eastAsia="標楷體" w:hAnsi="標楷體"/>
          <w:color w:val="000000"/>
          <w:szCs w:val="24"/>
        </w:rPr>
        <w:t>＊發布週期：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每月。</w:t>
      </w:r>
    </w:p>
    <w:p w:rsidR="00D166E9" w:rsidRDefault="00AF47F6">
      <w:pPr>
        <w:spacing w:before="108" w:after="108"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＊時效：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天。</w:t>
      </w:r>
    </w:p>
    <w:p w:rsidR="00D166E9" w:rsidRDefault="00AF47F6">
      <w:pPr>
        <w:spacing w:line="340" w:lineRule="exact"/>
        <w:ind w:left="192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＊資料變革：無。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四、公開資料發布訊息</w:t>
      </w:r>
    </w:p>
    <w:p w:rsidR="00D166E9" w:rsidRDefault="00AF47F6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＊預告發布日期：次月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。（原定預告發布日期如遇例假日或國定假日則延至下一工作日發布）</w:t>
      </w:r>
    </w:p>
    <w:p w:rsidR="00D166E9" w:rsidRDefault="00AF47F6">
      <w:pPr>
        <w:spacing w:line="34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＊同步發送單位：臺中市政府主計處。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五、資料品質：</w:t>
      </w:r>
    </w:p>
    <w:p w:rsidR="00D166E9" w:rsidRDefault="00AF47F6">
      <w:pPr>
        <w:widowControl/>
        <w:spacing w:line="340" w:lineRule="exact"/>
        <w:ind w:left="708" w:hanging="281"/>
        <w:textAlignment w:val="center"/>
      </w:pPr>
      <w:r>
        <w:rPr>
          <w:rFonts w:ascii="標楷體" w:eastAsia="標楷體" w:hAnsi="標楷體"/>
          <w:color w:val="000000"/>
          <w:szCs w:val="24"/>
        </w:rPr>
        <w:t>＊統計指標編製方法與資料來源說明：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本所</w:t>
      </w:r>
      <w:r>
        <w:rPr>
          <w:rFonts w:ascii="標楷體" w:eastAsia="標楷體" w:hAnsi="標楷體"/>
          <w:color w:val="000000"/>
          <w:spacing w:val="-4"/>
          <w:szCs w:val="24"/>
        </w:rPr>
        <w:t>秘書室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依據「臺中市政府公文整合資訊系統」資料編製。</w:t>
      </w:r>
    </w:p>
    <w:p w:rsidR="00D166E9" w:rsidRDefault="00AF47F6">
      <w:pPr>
        <w:widowControl/>
        <w:spacing w:line="340" w:lineRule="exact"/>
        <w:ind w:left="708" w:hanging="281"/>
        <w:textAlignment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＊統計資料交叉查核及確保資料合理性之機制：報表檔案設置公式檢核計算，交叉查核資料加總正確性。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六、須注意及預定改變之事項：表號</w:t>
      </w:r>
      <w:r>
        <w:rPr>
          <w:rFonts w:ascii="標楷體" w:eastAsia="標楷體" w:hAnsi="標楷體"/>
          <w:color w:val="000000"/>
          <w:szCs w:val="24"/>
        </w:rPr>
        <w:t>30280-06-02-3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D166E9" w:rsidRDefault="00AF47F6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七、其他事項：無。</w:t>
      </w:r>
    </w:p>
    <w:p w:rsidR="00D166E9" w:rsidRDefault="00AF47F6">
      <w:r>
        <w:rPr>
          <w:rFonts w:ascii="標楷體" w:eastAsia="標楷體" w:hAnsi="標楷體"/>
          <w:color w:val="000000"/>
          <w:szCs w:val="24"/>
        </w:rPr>
        <w:t xml:space="preserve">  </w:t>
      </w:r>
    </w:p>
    <w:sectPr w:rsidR="00D166E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F47F6">
      <w:r>
        <w:separator/>
      </w:r>
    </w:p>
  </w:endnote>
  <w:endnote w:type="continuationSeparator" w:id="0">
    <w:p w:rsidR="00000000" w:rsidRDefault="00AF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F47F6">
      <w:r>
        <w:rPr>
          <w:color w:val="000000"/>
        </w:rPr>
        <w:separator/>
      </w:r>
    </w:p>
  </w:footnote>
  <w:footnote w:type="continuationSeparator" w:id="0">
    <w:p w:rsidR="00000000" w:rsidRDefault="00AF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F3432"/>
    <w:multiLevelType w:val="multilevel"/>
    <w:tmpl w:val="5956B3E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594B4B56"/>
    <w:multiLevelType w:val="multilevel"/>
    <w:tmpl w:val="CDEA1CE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962613329">
    <w:abstractNumId w:val="0"/>
  </w:num>
  <w:num w:numId="2" w16cid:durableId="89885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66E9"/>
    <w:rsid w:val="00AF47F6"/>
    <w:rsid w:val="00D1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5CCEA-63F6-4AA7-9932-CFD3666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sz w:val="36"/>
      <w:szCs w:val="36"/>
    </w:rPr>
  </w:style>
  <w:style w:type="paragraph" w:styleId="a3">
    <w:name w:val="No Spacing"/>
    <w:pPr>
      <w:widowControl w:val="0"/>
      <w:suppressAutoHyphens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施長志</dc:creator>
  <cp:lastModifiedBy>cws</cp:lastModifiedBy>
  <cp:revision>2</cp:revision>
  <cp:lastPrinted>2018-12-06T01:47:00Z</cp:lastPrinted>
  <dcterms:created xsi:type="dcterms:W3CDTF">2025-11-30T06:20:00Z</dcterms:created>
  <dcterms:modified xsi:type="dcterms:W3CDTF">2025-11-30T06:20:00Z</dcterms:modified>
</cp:coreProperties>
</file>