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9C3" w:rsidRDefault="00DA29C3">
      <w:pPr>
        <w:pStyle w:val="Standard"/>
        <w:spacing w:line="360" w:lineRule="exact"/>
        <w:rPr>
          <w:rFonts w:ascii="標楷體" w:eastAsia="標楷體" w:hAnsi="標楷體"/>
          <w:spacing w:val="-4"/>
        </w:rPr>
      </w:pPr>
    </w:p>
    <w:p w:rsidR="00DA29C3" w:rsidRDefault="001C0E68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DA29C3" w:rsidRDefault="001C0E68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DA29C3" w:rsidRDefault="001C0E68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資料項目：臺中市禦潮</w:t>
      </w:r>
      <w:r>
        <w:rPr>
          <w:rFonts w:ascii="標楷體" w:eastAsia="標楷體" w:hAnsi="標楷體"/>
          <w:spacing w:val="-4"/>
        </w:rPr>
        <w:t>(</w:t>
      </w:r>
      <w:r>
        <w:rPr>
          <w:rFonts w:ascii="標楷體" w:eastAsia="標楷體" w:hAnsi="標楷體"/>
          <w:spacing w:val="-4"/>
        </w:rPr>
        <w:t>海堤</w:t>
      </w:r>
      <w:r>
        <w:rPr>
          <w:rFonts w:ascii="標楷體" w:eastAsia="標楷體" w:hAnsi="標楷體"/>
          <w:spacing w:val="-4"/>
        </w:rPr>
        <w:t>)─</w:t>
      </w:r>
      <w:r>
        <w:rPr>
          <w:rFonts w:ascii="標楷體" w:eastAsia="標楷體" w:hAnsi="標楷體"/>
          <w:spacing w:val="-4"/>
        </w:rPr>
        <w:t>構造物維護管理</w:t>
      </w:r>
    </w:p>
    <w:p w:rsidR="00DA29C3" w:rsidRDefault="001C0E68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DA29C3" w:rsidRDefault="001C0E6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DA29C3" w:rsidRDefault="001C0E6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DA29C3" w:rsidRDefault="001C0E6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DA29C3" w:rsidRDefault="001C0E6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DA29C3" w:rsidRDefault="00DA29C3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</w:p>
    <w:p w:rsidR="00DA29C3" w:rsidRDefault="001C0E6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DA29C3" w:rsidRDefault="001C0E68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DA29C3" w:rsidRDefault="001C0E6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DA29C3" w:rsidRDefault="001C0E68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DA29C3" w:rsidRDefault="001C0E68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DA29C3" w:rsidRDefault="001C0E68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DA29C3" w:rsidRDefault="001C0E68">
      <w:pPr>
        <w:pStyle w:val="Standard"/>
        <w:spacing w:line="320" w:lineRule="exact"/>
        <w:ind w:left="966" w:right="-328" w:hanging="294"/>
        <w:jc w:val="both"/>
        <w:rPr>
          <w:rFonts w:eastAsia="標楷體"/>
        </w:rPr>
      </w:pPr>
      <w:r>
        <w:rPr>
          <w:rFonts w:eastAsia="標楷體"/>
        </w:rPr>
        <w:t>（）線上書刊及資料庫，網址：</w:t>
      </w:r>
    </w:p>
    <w:p w:rsidR="00DA29C3" w:rsidRDefault="001C0E68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DA29C3" w:rsidRDefault="001C0E68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市管海堤之構造物維護管理均為統計對象；所謂構造物維護管理係指海堤構造物環境維護（如：草木維護清理及垃圾、淤沙清除等）、不定時損壞之水利建造物（海堤、海岸保護工等）修復、水防道路修補等。</w:t>
      </w:r>
    </w:p>
    <w:p w:rsidR="00DA29C3" w:rsidRDefault="001C0E6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DA29C3" w:rsidRDefault="001C0E68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</w:t>
      </w:r>
      <w:r>
        <w:rPr>
          <w:rFonts w:ascii="標楷體" w:eastAsia="標楷體" w:hAnsi="標楷體"/>
        </w:rPr>
        <w:t>築；並包含建於沿海感潮範圍內之河口防潮堤。</w:t>
      </w:r>
    </w:p>
    <w:p w:rsidR="00DA29C3" w:rsidRDefault="001C0E68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:rsidR="00DA29C3" w:rsidRDefault="001C0E68">
      <w:pPr>
        <w:pStyle w:val="Standard"/>
        <w:tabs>
          <w:tab w:val="left" w:pos="192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</w:t>
      </w:r>
      <w:r>
        <w:rPr>
          <w:rFonts w:ascii="標楷體" w:eastAsia="標楷體" w:hAnsi="標楷體"/>
          <w:szCs w:val="24"/>
        </w:rPr>
        <w:t>禦潮海堤</w:t>
      </w:r>
      <w:r>
        <w:rPr>
          <w:rFonts w:ascii="標楷體" w:eastAsia="標楷體" w:hAnsi="標楷體"/>
        </w:rPr>
        <w:t>水位高度關閉閘門以阻斷倒灌情形發生之構造物。</w:t>
      </w:r>
    </w:p>
    <w:p w:rsidR="00DA29C3" w:rsidRDefault="001C0E68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水防道路側溝清理：係指以工程手段進行側構清理疏通之淤積土石數量。</w:t>
      </w:r>
    </w:p>
    <w:p w:rsidR="00DA29C3" w:rsidRDefault="001C0E68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水防道路修補：指便利防汛、搶險運輸所需之道路修補。</w:t>
      </w:r>
    </w:p>
    <w:p w:rsidR="00DA29C3" w:rsidRDefault="001C0E68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堤防綠美化面積：辦理堤防綠美化等相關工程之面積。</w:t>
      </w:r>
    </w:p>
    <w:p w:rsidR="00DA29C3" w:rsidRDefault="001C0E68">
      <w:pPr>
        <w:pStyle w:val="Standard"/>
        <w:spacing w:line="320" w:lineRule="exact"/>
        <w:ind w:left="2160" w:hanging="16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統計單位：公尺、新台幣千元。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統計分類：分為施工地點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、工程名稱、施工起迄年月、工程內容、工程決算數、主辦機關等項。工程內容再分為海堤、海岸保護工、水門、水防道路側溝清理、水防道路修補、堤防綠美化面積、其他。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DA29C3" w:rsidRDefault="001C0E6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DA29C3" w:rsidRDefault="001C0E6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DA29C3" w:rsidRDefault="00DA29C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</w:p>
    <w:p w:rsidR="00DA29C3" w:rsidRDefault="001C0E6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DA29C3" w:rsidRDefault="001C0E6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DA29C3" w:rsidRDefault="001C0E68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DA29C3" w:rsidRDefault="001C0E6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lastRenderedPageBreak/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DA29C3" w:rsidRDefault="001C0E6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DA29C3" w:rsidRDefault="001C0E68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構造物維護管理登記冊」相關資料彙編。</w:t>
      </w:r>
    </w:p>
    <w:p w:rsidR="00DA29C3" w:rsidRDefault="001C0E68">
      <w:pPr>
        <w:pStyle w:val="Standard"/>
        <w:spacing w:line="320" w:lineRule="exact"/>
        <w:ind w:left="6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DA29C3" w:rsidRDefault="001C0E68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20535-09-20-2</w:t>
      </w:r>
      <w:r>
        <w:rPr>
          <w:rFonts w:ascii="標楷體" w:eastAsia="標楷體" w:hAnsi="標楷體" w:cs="標楷體"/>
        </w:rPr>
        <w:t>。</w:t>
      </w:r>
    </w:p>
    <w:p w:rsidR="00DA29C3" w:rsidRDefault="001C0E68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sectPr w:rsidR="00DA29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C0E6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C0E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C0E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C0E6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2FE3"/>
    <w:multiLevelType w:val="multilevel"/>
    <w:tmpl w:val="A054293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DB60EC"/>
    <w:multiLevelType w:val="multilevel"/>
    <w:tmpl w:val="26BE9A86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2" w15:restartNumberingAfterBreak="0">
    <w:nsid w:val="64346853"/>
    <w:multiLevelType w:val="multilevel"/>
    <w:tmpl w:val="11761A80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6017E9C"/>
    <w:multiLevelType w:val="multilevel"/>
    <w:tmpl w:val="05DAFB78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4A01A4"/>
    <w:multiLevelType w:val="multilevel"/>
    <w:tmpl w:val="5928E5FC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2602603">
    <w:abstractNumId w:val="3"/>
  </w:num>
  <w:num w:numId="2" w16cid:durableId="1538661777">
    <w:abstractNumId w:val="1"/>
  </w:num>
  <w:num w:numId="3" w16cid:durableId="1010834594">
    <w:abstractNumId w:val="4"/>
  </w:num>
  <w:num w:numId="4" w16cid:durableId="1918589326">
    <w:abstractNumId w:val="0"/>
  </w:num>
  <w:num w:numId="5" w16cid:durableId="43414064">
    <w:abstractNumId w:val="2"/>
  </w:num>
  <w:num w:numId="6" w16cid:durableId="869103788">
    <w:abstractNumId w:val="3"/>
    <w:lvlOverride w:ilvl="0">
      <w:startOverride w:val="1"/>
    </w:lvlOverride>
  </w:num>
  <w:num w:numId="7" w16cid:durableId="466819658">
    <w:abstractNumId w:val="0"/>
    <w:lvlOverride w:ilvl="0"/>
  </w:num>
  <w:num w:numId="8" w16cid:durableId="682439770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29C3"/>
    <w:rsid w:val="001C0E68"/>
    <w:rsid w:val="00D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