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174" w:rsidRDefault="00043174">
      <w:pPr>
        <w:pStyle w:val="Standard"/>
        <w:spacing w:line="360" w:lineRule="exact"/>
        <w:rPr>
          <w:rFonts w:ascii="標楷體" w:eastAsia="標楷體" w:hAnsi="標楷體"/>
          <w:spacing w:val="-4"/>
        </w:rPr>
      </w:pPr>
    </w:p>
    <w:p w:rsidR="00043174" w:rsidRDefault="006D5D53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:rsidR="00043174" w:rsidRDefault="006D5D53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:rsidR="00043174" w:rsidRDefault="006D5D53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資料項目：臺中市河川構造物維護管理</w:t>
      </w:r>
    </w:p>
    <w:p w:rsidR="00043174" w:rsidRDefault="006D5D53">
      <w:pPr>
        <w:pStyle w:val="Standard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:rsidR="00043174" w:rsidRDefault="006D5D53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:rsidR="00043174" w:rsidRDefault="006D5D53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＊編製單位：臺中市政府水利局水利養護工程科</w:t>
      </w:r>
    </w:p>
    <w:p w:rsidR="00043174" w:rsidRDefault="006D5D53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53168</w:t>
      </w:r>
    </w:p>
    <w:p w:rsidR="00043174" w:rsidRDefault="006D5D53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r>
        <w:rPr>
          <w:rFonts w:ascii="Arial" w:hAnsi="Arial" w:cs="Arial"/>
          <w:color w:val="000000"/>
          <w:szCs w:val="24"/>
          <w:shd w:val="clear" w:color="auto" w:fill="FFFFFF"/>
        </w:rPr>
        <w:t>vivian512040@taichung.gov.tw</w:t>
      </w:r>
    </w:p>
    <w:p w:rsidR="00043174" w:rsidRDefault="00043174">
      <w:pPr>
        <w:pStyle w:val="Standard"/>
        <w:spacing w:line="320" w:lineRule="exact"/>
        <w:ind w:left="720" w:hanging="426"/>
        <w:jc w:val="both"/>
        <w:rPr>
          <w:rFonts w:ascii="Arial" w:hAnsi="Arial" w:cs="Arial"/>
          <w:sz w:val="18"/>
          <w:szCs w:val="18"/>
        </w:rPr>
      </w:pPr>
    </w:p>
    <w:p w:rsidR="00043174" w:rsidRDefault="006D5D53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043174" w:rsidRDefault="006D5D53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043174" w:rsidRDefault="006D5D53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043174" w:rsidRDefault="006D5D53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043174" w:rsidRDefault="006D5D53">
      <w:pPr>
        <w:pStyle w:val="Standard"/>
        <w:spacing w:line="320" w:lineRule="exact"/>
        <w:ind w:left="294"/>
        <w:jc w:val="both"/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eastAsia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043174" w:rsidRDefault="006D5D53">
      <w:pPr>
        <w:pStyle w:val="Standard"/>
        <w:spacing w:line="320" w:lineRule="exact"/>
        <w:ind w:left="29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:rsidR="00043174" w:rsidRDefault="006D5D53">
      <w:pPr>
        <w:pStyle w:val="Standard"/>
        <w:spacing w:line="320" w:lineRule="exact"/>
        <w:ind w:left="966" w:right="-328" w:hanging="294"/>
        <w:jc w:val="both"/>
      </w:pPr>
      <w:r>
        <w:rPr>
          <w:rFonts w:eastAsia="標楷體"/>
        </w:rPr>
        <w:t>（）線上書刊及資料庫，網址：</w:t>
      </w:r>
    </w:p>
    <w:p w:rsidR="00043174" w:rsidRDefault="006D5D53">
      <w:pPr>
        <w:pStyle w:val="Standard"/>
        <w:spacing w:line="320" w:lineRule="exact"/>
        <w:ind w:left="966" w:right="-328" w:hanging="294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043174" w:rsidRDefault="006D5D53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043174" w:rsidRDefault="006D5D53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地區範圍及對象：凡本市所轄所有市管河川之各項構造物維護管理均為統計對象；所謂構造物維護管理係指河川區域環境維護（如：草木維護清理及垃圾清除等）、不定時損壞之水利建造物（堤防、護岸等）修復、水防道路修補等。</w:t>
      </w:r>
    </w:p>
    <w:p w:rsidR="00043174" w:rsidRDefault="006D5D53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:rsidR="00043174" w:rsidRDefault="006D5D53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:rsidR="00043174" w:rsidRDefault="006D5D53">
      <w:pPr>
        <w:pStyle w:val="Standard"/>
        <w:tabs>
          <w:tab w:val="left" w:pos="1440"/>
          <w:tab w:val="left" w:pos="2400"/>
          <w:tab w:val="left" w:pos="3360"/>
          <w:tab w:val="left" w:pos="4320"/>
          <w:tab w:val="left" w:pos="5280"/>
          <w:tab w:val="left" w:pos="6240"/>
          <w:tab w:val="left" w:pos="7200"/>
          <w:tab w:val="left" w:pos="8160"/>
          <w:tab w:val="left" w:pos="9120"/>
          <w:tab w:val="left" w:pos="10080"/>
          <w:tab w:val="left" w:pos="11040"/>
          <w:tab w:val="left" w:pos="12000"/>
          <w:tab w:val="left" w:pos="12960"/>
        </w:tabs>
        <w:autoSpaceDE w:val="0"/>
        <w:ind w:left="4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水系別：按每一水系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係自河川界點以下至出海口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區別。</w:t>
      </w:r>
    </w:p>
    <w:p w:rsidR="00043174" w:rsidRDefault="006D5D53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堤防：築於河岸，防止河水泛濫，以保護田舍或導流歸槽之建築物。</w:t>
      </w:r>
    </w:p>
    <w:p w:rsidR="00043174" w:rsidRDefault="006D5D53">
      <w:pPr>
        <w:pStyle w:val="Standard"/>
        <w:tabs>
          <w:tab w:val="left" w:pos="192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ind w:left="960" w:hanging="4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護岸：為保護天然河岸而直接建築於岸坡（包括伸入河底部份之構造物），其目的以抵禦水流沖刷，防止河岸沖蝕。若高水護岸其岸頂應高於計畫洪水位，若低水護岸其岸頂通常與其後地盤同高並低於計畫洪水位，但宜高於一般尋常洪水位。</w:t>
      </w:r>
    </w:p>
    <w:p w:rsidR="00043174" w:rsidRDefault="006D5D53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水門：視河川水位高度關閉閘門以阻斷倒灌情形發生之構造物。</w:t>
      </w:r>
    </w:p>
    <w:p w:rsidR="00043174" w:rsidRDefault="006D5D53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水防道路側溝清理：係指以工程手段進行側構清理疏通之淤積土石數量。</w:t>
      </w:r>
    </w:p>
    <w:p w:rsidR="00043174" w:rsidRDefault="006D5D53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水防道路修補：指便利防汛、搶險運輸所需之道路修補。</w:t>
      </w:r>
    </w:p>
    <w:p w:rsidR="00043174" w:rsidRDefault="006D5D53">
      <w:pPr>
        <w:pStyle w:val="Standard"/>
        <w:tabs>
          <w:tab w:val="left" w:pos="192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ind w:left="960" w:hanging="4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堤防綠</w:t>
      </w:r>
      <w:r>
        <w:rPr>
          <w:rFonts w:ascii="標楷體" w:eastAsia="標楷體" w:hAnsi="標楷體"/>
        </w:rPr>
        <w:t>美化面積：辦理堤防綠美化等相關工程之面積。</w:t>
      </w:r>
    </w:p>
    <w:p w:rsidR="00043174" w:rsidRDefault="006D5D53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表中未列名之工程項目填入「其他」欄，並附註說明。</w:t>
      </w:r>
    </w:p>
    <w:p w:rsidR="00043174" w:rsidRDefault="006D5D53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統計單位：公尺、新台幣千元。</w:t>
      </w:r>
    </w:p>
    <w:p w:rsidR="00043174" w:rsidRDefault="006D5D53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統計分類：</w:t>
      </w:r>
    </w:p>
    <w:p w:rsidR="00043174" w:rsidRDefault="006D5D53">
      <w:pPr>
        <w:pStyle w:val="Standard"/>
        <w:tabs>
          <w:tab w:val="left" w:pos="192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ind w:left="960" w:hanging="480"/>
        <w:jc w:val="both"/>
      </w:pP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一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縱項目：分為河川別、縣市別、施工地點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區別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、工程名稱、施工起迄年月、工程內容、工程決算數、主辦機關等項。工程內容再分為堤防、護岸、水門、水防道路側溝清理、水防道路修補、堤防綠美化面積、其他。</w:t>
      </w:r>
    </w:p>
    <w:p w:rsidR="00043174" w:rsidRDefault="006D5D53">
      <w:pPr>
        <w:pStyle w:val="Standard"/>
        <w:spacing w:line="320" w:lineRule="exact"/>
        <w:ind w:left="2268" w:hanging="1788"/>
        <w:jc w:val="both"/>
      </w:pP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二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橫項目：依水系別分類。</w:t>
      </w:r>
    </w:p>
    <w:p w:rsidR="00043174" w:rsidRDefault="006D5D53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發布週期：年</w:t>
      </w:r>
    </w:p>
    <w:p w:rsidR="00043174" w:rsidRDefault="006D5D53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個半月。</w:t>
      </w:r>
    </w:p>
    <w:p w:rsidR="00043174" w:rsidRDefault="006D5D53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:rsidR="00043174" w:rsidRDefault="006D5D53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:rsidR="00043174" w:rsidRDefault="006D5D53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lastRenderedPageBreak/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</w:t>
      </w:r>
    </w:p>
    <w:p w:rsidR="00043174" w:rsidRDefault="006D5D53">
      <w:pPr>
        <w:pStyle w:val="Standard"/>
        <w:spacing w:line="320" w:lineRule="exact"/>
        <w:ind w:firstLine="480"/>
        <w:jc w:val="both"/>
      </w:pPr>
      <w:r>
        <w:rPr>
          <w:rFonts w:ascii="標楷體" w:eastAsia="標楷體" w:hAnsi="標楷體"/>
        </w:rPr>
        <w:t>個工作日發布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043174" w:rsidRDefault="006D5D53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＊同步發送單位：</w:t>
      </w:r>
      <w:r>
        <w:rPr>
          <w:rFonts w:eastAsia="標楷體"/>
        </w:rPr>
        <w:t>臺中市政府主計處</w:t>
      </w:r>
      <w:r>
        <w:rPr>
          <w:rFonts w:ascii="標楷體" w:eastAsia="標楷體" w:hAnsi="標楷體"/>
        </w:rPr>
        <w:t>。</w:t>
      </w:r>
    </w:p>
    <w:p w:rsidR="00043174" w:rsidRDefault="006D5D53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:rsidR="00043174" w:rsidRDefault="006D5D53">
      <w:pPr>
        <w:pStyle w:val="Standard"/>
        <w:spacing w:line="320" w:lineRule="exact"/>
        <w:ind w:left="600" w:hanging="240"/>
        <w:jc w:val="both"/>
      </w:pPr>
      <w:r>
        <w:rPr>
          <w:rFonts w:ascii="標楷體" w:eastAsia="標楷體" w:hAnsi="標楷體"/>
        </w:rPr>
        <w:t>＊統計指標編製方法與資料來源說明：本局水利養護工程科依據「河川構造物維護管理登記冊」相關資料彙編。</w:t>
      </w:r>
    </w:p>
    <w:p w:rsidR="00043174" w:rsidRDefault="006D5D53">
      <w:pPr>
        <w:pStyle w:val="Standard"/>
        <w:spacing w:line="320" w:lineRule="exact"/>
        <w:ind w:left="6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＊統計資料交叉查核及確保資料合理性之機制：業務單位、會計室、經濟部水利署交叉查核確保資料合理性。</w:t>
      </w:r>
    </w:p>
    <w:p w:rsidR="00043174" w:rsidRDefault="006D5D53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20535-09-19-2</w:t>
      </w:r>
      <w:r>
        <w:rPr>
          <w:rFonts w:ascii="標楷體" w:eastAsia="標楷體" w:hAnsi="標楷體" w:cs="標楷體"/>
        </w:rPr>
        <w:t>。</w:t>
      </w:r>
    </w:p>
    <w:p w:rsidR="00043174" w:rsidRDefault="006D5D53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七、其他事項：無</w:t>
      </w:r>
      <w:r>
        <w:rPr>
          <w:rFonts w:ascii="標楷體" w:eastAsia="標楷體" w:hAnsi="標楷體" w:cs="標楷體"/>
        </w:rPr>
        <w:t>。</w:t>
      </w:r>
    </w:p>
    <w:sectPr w:rsidR="0004317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D5D53">
      <w:pPr>
        <w:rPr>
          <w:rFonts w:hint="eastAsia"/>
        </w:rPr>
      </w:pPr>
      <w:r>
        <w:separator/>
      </w:r>
    </w:p>
  </w:endnote>
  <w:endnote w:type="continuationSeparator" w:id="0">
    <w:p w:rsidR="00000000" w:rsidRDefault="006D5D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D5D5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6D5D5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41304"/>
    <w:multiLevelType w:val="multilevel"/>
    <w:tmpl w:val="4DBEEA32"/>
    <w:styleLink w:val="WW8Num2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1" w15:restartNumberingAfterBreak="0">
    <w:nsid w:val="3E3069CA"/>
    <w:multiLevelType w:val="multilevel"/>
    <w:tmpl w:val="54A6B866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45E07D8"/>
    <w:multiLevelType w:val="multilevel"/>
    <w:tmpl w:val="1FDA70CA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8CD5F95"/>
    <w:multiLevelType w:val="multilevel"/>
    <w:tmpl w:val="5998AF14"/>
    <w:styleLink w:val="WW8Num5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69C31E82"/>
    <w:multiLevelType w:val="multilevel"/>
    <w:tmpl w:val="26142A06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47586779">
    <w:abstractNumId w:val="4"/>
  </w:num>
  <w:num w:numId="2" w16cid:durableId="414472673">
    <w:abstractNumId w:val="0"/>
  </w:num>
  <w:num w:numId="3" w16cid:durableId="1240411166">
    <w:abstractNumId w:val="2"/>
  </w:num>
  <w:num w:numId="4" w16cid:durableId="1544096257">
    <w:abstractNumId w:val="1"/>
  </w:num>
  <w:num w:numId="5" w16cid:durableId="251166568">
    <w:abstractNumId w:val="3"/>
  </w:num>
  <w:num w:numId="6" w16cid:durableId="426384438">
    <w:abstractNumId w:val="4"/>
    <w:lvlOverride w:ilvl="0">
      <w:startOverride w:val="1"/>
    </w:lvlOverride>
  </w:num>
  <w:num w:numId="7" w16cid:durableId="4527162">
    <w:abstractNumId w:val="1"/>
    <w:lvlOverride w:ilvl="0"/>
  </w:num>
  <w:num w:numId="8" w16cid:durableId="566384841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43174"/>
    <w:rsid w:val="00043174"/>
    <w:rsid w:val="006D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0BF06FB-F6E0-4890-B861-4CFA5CEC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2025-02-13T03:10:00Z</dcterms:created>
  <dcterms:modified xsi:type="dcterms:W3CDTF">2025-02-13T03:10:00Z</dcterms:modified>
</cp:coreProperties>
</file>