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66D" w:rsidRDefault="002E6AB7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40166D" w:rsidRDefault="002E6AB7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40166D" w:rsidRDefault="002E6AB7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)─</w:t>
      </w:r>
      <w:r>
        <w:rPr>
          <w:rFonts w:ascii="標楷體" w:eastAsia="標楷體" w:hAnsi="標楷體"/>
        </w:rPr>
        <w:t>整建工程</w:t>
      </w:r>
    </w:p>
    <w:p w:rsidR="0040166D" w:rsidRDefault="002E6AB7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40166D" w:rsidRDefault="002E6AB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＊發布機關：</w:t>
      </w:r>
      <w:r>
        <w:rPr>
          <w:rFonts w:ascii="標楷體" w:eastAsia="標楷體" w:hAnsi="標楷體"/>
        </w:rPr>
        <w:t>臺中市政府水利局會計室</w:t>
      </w:r>
    </w:p>
    <w:p w:rsidR="0040166D" w:rsidRDefault="002E6AB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＊編製單位：臺中市政府水利局水利工程科</w:t>
      </w:r>
    </w:p>
    <w:p w:rsidR="0040166D" w:rsidRDefault="002E6AB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53107</w:t>
      </w:r>
    </w:p>
    <w:p w:rsidR="0040166D" w:rsidRDefault="002E6AB7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Cs w:val="24"/>
          </w:rPr>
          <w:t>j98098y98@taichung.gov.tw</w:t>
        </w:r>
      </w:hyperlink>
    </w:p>
    <w:p w:rsidR="0040166D" w:rsidRDefault="002E6AB7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40166D" w:rsidRDefault="002E6AB7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40166D" w:rsidRDefault="002E6AB7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40166D" w:rsidRDefault="002E6AB7">
      <w:pPr>
        <w:pStyle w:val="Standard"/>
        <w:numPr>
          <w:ilvl w:val="0"/>
          <w:numId w:val="9"/>
        </w:numPr>
        <w:tabs>
          <w:tab w:val="left" w:pos="1158"/>
        </w:tabs>
        <w:spacing w:line="320" w:lineRule="exact"/>
        <w:ind w:left="579" w:hanging="2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40166D" w:rsidRDefault="002E6AB7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40166D" w:rsidRDefault="002E6AB7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40166D" w:rsidRDefault="002E6AB7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40166D" w:rsidRDefault="002E6AB7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40166D" w:rsidRDefault="002E6AB7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統計地區範圍及對象：凡本市所轄海堤之各項禦潮整建工程均為統計對象。</w:t>
      </w:r>
    </w:p>
    <w:p w:rsidR="0040166D" w:rsidRDefault="002E6AB7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40166D" w:rsidRDefault="002E6AB7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32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海堤：沿海築堤謂之，為保護沿海岸之低地以防潮水浸入與巨浪海嘯侵襲之建築；並包含建於沿海感潮範圍內之河口防潮堤。</w:t>
      </w:r>
    </w:p>
    <w:p w:rsidR="0040166D" w:rsidRDefault="002E6AB7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離岸堤：乃一離開陸地，平行海岸而獨立於海中用以抵禦波浪侵襲，消滅波浪能量，以求堤內遮蔽靜海面之結構物。</w:t>
      </w:r>
    </w:p>
    <w:p w:rsidR="0040166D" w:rsidRDefault="002E6AB7">
      <w:pPr>
        <w:pStyle w:val="Standard"/>
        <w:tabs>
          <w:tab w:val="left" w:pos="2760"/>
          <w:tab w:val="left" w:pos="3720"/>
          <w:tab w:val="left" w:pos="4680"/>
          <w:tab w:val="left" w:pos="5640"/>
          <w:tab w:val="left" w:pos="6600"/>
          <w:tab w:val="left" w:pos="7560"/>
          <w:tab w:val="left" w:pos="8520"/>
          <w:tab w:val="left" w:pos="9480"/>
          <w:tab w:val="left" w:pos="10440"/>
          <w:tab w:val="left" w:pos="11400"/>
          <w:tab w:val="left" w:pos="12360"/>
          <w:tab w:val="left" w:pos="13320"/>
          <w:tab w:val="left" w:pos="14280"/>
        </w:tabs>
        <w:autoSpaceDE w:val="0"/>
        <w:ind w:left="1800" w:hanging="1800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海岸保護工：在海堤前灘擺放具備有孔隙率及糙率，以達到消殺波浪能量之天然塊石或混凝土波塊之結構物。</w:t>
      </w:r>
    </w:p>
    <w:p w:rsidR="0040166D" w:rsidRDefault="002E6AB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水門：視禦潮海堤水位高度關閉閘門以阻斷倒灌情形發生之構造物。</w:t>
      </w:r>
    </w:p>
    <w:p w:rsidR="0040166D" w:rsidRDefault="002E6AB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表中未列名之工程項目填入「其他」欄，並附註說明。</w:t>
      </w:r>
    </w:p>
    <w:p w:rsidR="0040166D" w:rsidRDefault="002E6AB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中央經費：係由中央單位編列經費辦理之款項。</w:t>
      </w:r>
    </w:p>
    <w:p w:rsidR="0040166D" w:rsidRDefault="002E6AB7">
      <w:pPr>
        <w:pStyle w:val="Standard"/>
        <w:tabs>
          <w:tab w:val="left" w:pos="2640"/>
          <w:tab w:val="left" w:pos="3600"/>
          <w:tab w:val="left" w:pos="4560"/>
          <w:tab w:val="left" w:pos="5520"/>
          <w:tab w:val="left" w:pos="6480"/>
          <w:tab w:val="left" w:pos="7440"/>
          <w:tab w:val="left" w:pos="8400"/>
          <w:tab w:val="left" w:pos="9360"/>
          <w:tab w:val="left" w:pos="10320"/>
          <w:tab w:val="left" w:pos="11280"/>
          <w:tab w:val="left" w:pos="12240"/>
          <w:tab w:val="left" w:pos="13200"/>
          <w:tab w:val="left" w:pos="14160"/>
        </w:tabs>
        <w:autoSpaceDE w:val="0"/>
        <w:ind w:left="168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直轄市、縣（市）政府配合款：係辦理年度中央補助工程依現有法令，直轄市、縣（市）政府應配合之經費。</w:t>
      </w:r>
    </w:p>
    <w:p w:rsidR="0040166D" w:rsidRDefault="002E6AB7">
      <w:pPr>
        <w:pStyle w:val="Standard"/>
        <w:tabs>
          <w:tab w:val="left" w:pos="2520"/>
          <w:tab w:val="left" w:pos="3480"/>
          <w:tab w:val="left" w:pos="4440"/>
          <w:tab w:val="left" w:pos="5400"/>
          <w:tab w:val="left" w:pos="6360"/>
          <w:tab w:val="left" w:pos="7320"/>
          <w:tab w:val="left" w:pos="8280"/>
          <w:tab w:val="left" w:pos="9240"/>
          <w:tab w:val="left" w:pos="10200"/>
          <w:tab w:val="left" w:pos="11160"/>
          <w:tab w:val="left" w:pos="12120"/>
          <w:tab w:val="left" w:pos="13080"/>
          <w:tab w:val="left" w:pos="14040"/>
        </w:tabs>
        <w:autoSpaceDE w:val="0"/>
        <w:ind w:left="1560" w:hanging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直轄市、縣（市）政府自辦經費：除中央補助工程外，直轄市、縣（市）政府、鄉（鎮、市、區）自行籌措編列經費辦理工程之款項。</w:t>
      </w:r>
    </w:p>
    <w:p w:rsidR="0040166D" w:rsidRDefault="002E6AB7">
      <w:pPr>
        <w:pStyle w:val="Standard"/>
        <w:tabs>
          <w:tab w:val="left" w:pos="2037"/>
          <w:tab w:val="left" w:pos="2997"/>
          <w:tab w:val="left" w:pos="3957"/>
          <w:tab w:val="left" w:pos="4917"/>
          <w:tab w:val="left" w:pos="5877"/>
          <w:tab w:val="left" w:pos="6837"/>
          <w:tab w:val="left" w:pos="7797"/>
          <w:tab w:val="left" w:pos="8757"/>
          <w:tab w:val="left" w:pos="9717"/>
          <w:tab w:val="left" w:pos="10677"/>
          <w:tab w:val="left" w:pos="11637"/>
          <w:tab w:val="left" w:pos="12597"/>
          <w:tab w:val="left" w:pos="13557"/>
        </w:tabs>
        <w:autoSpaceDE w:val="0"/>
        <w:ind w:left="1077" w:hanging="1077"/>
        <w:jc w:val="both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九</w:t>
      </w:r>
      <w:r>
        <w:rPr>
          <w:rFonts w:ascii="標楷體" w:eastAsia="標楷體" w:hAnsi="標楷體"/>
        </w:rPr>
        <w:t>)</w:t>
      </w:r>
      <w:r>
        <w:t xml:space="preserve"> </w:t>
      </w:r>
      <w:r>
        <w:rPr>
          <w:rFonts w:ascii="標楷體" w:eastAsia="標楷體" w:hAnsi="標楷體"/>
        </w:rPr>
        <w:t>整建工程：指海堤之加高、培厚及延長工程。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統計單位：公尺、處、座、新臺幣千元。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統計分類：</w:t>
      </w:r>
    </w:p>
    <w:p w:rsidR="0040166D" w:rsidRDefault="002E6AB7">
      <w:pPr>
        <w:pStyle w:val="Standard"/>
        <w:tabs>
          <w:tab w:val="left" w:pos="2940"/>
          <w:tab w:val="left" w:pos="3900"/>
          <w:tab w:val="left" w:pos="4860"/>
          <w:tab w:val="left" w:pos="5820"/>
          <w:tab w:val="left" w:pos="6780"/>
          <w:tab w:val="left" w:pos="7740"/>
          <w:tab w:val="left" w:pos="8700"/>
          <w:tab w:val="left" w:pos="9660"/>
          <w:tab w:val="left" w:pos="10620"/>
          <w:tab w:val="left" w:pos="11580"/>
          <w:tab w:val="left" w:pos="12540"/>
          <w:tab w:val="left" w:pos="13500"/>
          <w:tab w:val="left" w:pos="14460"/>
        </w:tabs>
        <w:autoSpaceDE w:val="0"/>
        <w:spacing w:before="120"/>
        <w:ind w:left="1980" w:hanging="1558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縱項目：分為施工地點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區別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工程名稱、施工起訖年月、工程內容、工程決算數、主辦機關等項。工程內容再分為海堤、離岸堤、海岸保護工、水門、其他；工程決算數再分為總計、中央經費、直轄市、縣（市）政府配合款、直轄市、縣（市）政府自辦經費、其他等項。</w:t>
      </w:r>
    </w:p>
    <w:p w:rsidR="0040166D" w:rsidRDefault="002E6AB7">
      <w:pPr>
        <w:pStyle w:val="Standard"/>
        <w:tabs>
          <w:tab w:val="left" w:pos="1440"/>
          <w:tab w:val="left" w:pos="2400"/>
          <w:tab w:val="left" w:pos="3360"/>
          <w:tab w:val="left" w:pos="4320"/>
          <w:tab w:val="left" w:pos="5280"/>
          <w:tab w:val="left" w:pos="6240"/>
          <w:tab w:val="left" w:pos="7200"/>
          <w:tab w:val="left" w:pos="8160"/>
          <w:tab w:val="left" w:pos="9120"/>
          <w:tab w:val="left" w:pos="10080"/>
          <w:tab w:val="left" w:pos="11040"/>
          <w:tab w:val="left" w:pos="12000"/>
          <w:tab w:val="left" w:pos="12960"/>
        </w:tabs>
        <w:autoSpaceDE w:val="0"/>
        <w:spacing w:before="120"/>
        <w:ind w:left="480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橫項目：依區別分類。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發布週期：年。</w:t>
      </w:r>
    </w:p>
    <w:p w:rsidR="0040166D" w:rsidRDefault="002E6AB7">
      <w:pPr>
        <w:pStyle w:val="Standard"/>
        <w:spacing w:line="320" w:lineRule="exact"/>
        <w:ind w:firstLine="283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個半月。</w:t>
      </w:r>
    </w:p>
    <w:p w:rsidR="0040166D" w:rsidRDefault="002E6AB7">
      <w:pPr>
        <w:pStyle w:val="Standard"/>
        <w:numPr>
          <w:ilvl w:val="0"/>
          <w:numId w:val="4"/>
        </w:numPr>
        <w:spacing w:line="320" w:lineRule="exact"/>
        <w:ind w:hanging="338"/>
        <w:jc w:val="both"/>
      </w:pPr>
      <w:r>
        <w:rPr>
          <w:rFonts w:ascii="標楷體" w:eastAsia="標楷體" w:hAnsi="標楷體"/>
        </w:rPr>
        <w:t>資料變革：無。</w:t>
      </w:r>
    </w:p>
    <w:p w:rsidR="0040166D" w:rsidRDefault="002E6AB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四、公開資料發布訊息</w:t>
      </w:r>
    </w:p>
    <w:p w:rsidR="0040166D" w:rsidRDefault="002E6AB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個半月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</w:t>
      </w:r>
      <w:r>
        <w:rPr>
          <w:rFonts w:ascii="標楷體" w:eastAsia="標楷體" w:hAnsi="標楷體"/>
        </w:rPr>
        <w:t>假日則延至下一</w:t>
      </w:r>
    </w:p>
    <w:p w:rsidR="0040166D" w:rsidRDefault="002E6AB7">
      <w:pPr>
        <w:pStyle w:val="Standard"/>
        <w:spacing w:line="320" w:lineRule="exact"/>
        <w:ind w:firstLine="480"/>
        <w:jc w:val="both"/>
      </w:pPr>
      <w:r>
        <w:rPr>
          <w:rFonts w:ascii="標楷體" w:eastAsia="標楷體" w:hAnsi="標楷體"/>
        </w:rPr>
        <w:t>個工作日發布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40166D" w:rsidRDefault="002E6AB7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＊同步發送單位：</w:t>
      </w:r>
      <w:r>
        <w:rPr>
          <w:rFonts w:eastAsia="標楷體"/>
        </w:rPr>
        <w:t>臺中市政府主計處</w:t>
      </w:r>
      <w:r>
        <w:rPr>
          <w:rFonts w:ascii="標楷體" w:eastAsia="標楷體" w:hAnsi="標楷體"/>
        </w:rPr>
        <w:t>。</w:t>
      </w:r>
    </w:p>
    <w:p w:rsidR="0040166D" w:rsidRDefault="002E6AB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40166D" w:rsidRDefault="002E6AB7">
      <w:pPr>
        <w:pStyle w:val="Standard"/>
        <w:spacing w:line="320" w:lineRule="exact"/>
        <w:ind w:left="600" w:hanging="240"/>
        <w:jc w:val="both"/>
      </w:pPr>
      <w:r>
        <w:rPr>
          <w:rFonts w:ascii="標楷體" w:eastAsia="標楷體" w:hAnsi="標楷體"/>
        </w:rPr>
        <w:t>＊統計指標編製方法與資料來源說明：本局水利工程科依據「禦潮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海堤</w:t>
      </w:r>
      <w:r>
        <w:rPr>
          <w:rFonts w:ascii="標楷體" w:eastAsia="標楷體" w:hAnsi="標楷體"/>
        </w:rPr>
        <w:t>)-</w:t>
      </w:r>
      <w:r>
        <w:rPr>
          <w:rFonts w:ascii="標楷體" w:eastAsia="標楷體" w:hAnsi="標楷體"/>
        </w:rPr>
        <w:t>整建工程登記冊」相關資料彙編。</w:t>
      </w:r>
    </w:p>
    <w:p w:rsidR="0040166D" w:rsidRDefault="002E6AB7">
      <w:pPr>
        <w:pStyle w:val="Standard"/>
        <w:spacing w:line="320" w:lineRule="exact"/>
        <w:ind w:left="6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＊統計資料交叉查核及確保資料合理性之機制：業務單位、會計室、經濟部水利署交叉查核確保資料合理性。</w:t>
      </w:r>
    </w:p>
    <w:p w:rsidR="0040166D" w:rsidRDefault="002E6AB7">
      <w:pPr>
        <w:pStyle w:val="Standard"/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20535-09-09-2</w:t>
      </w:r>
      <w:r>
        <w:rPr>
          <w:rFonts w:ascii="標楷體" w:eastAsia="標楷體" w:hAnsi="標楷體"/>
        </w:rPr>
        <w:t>。</w:t>
      </w:r>
    </w:p>
    <w:p w:rsidR="0040166D" w:rsidRDefault="002E6AB7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七、其他事項：無。</w:t>
      </w:r>
    </w:p>
    <w:p w:rsidR="0040166D" w:rsidRDefault="0040166D">
      <w:pPr>
        <w:pStyle w:val="Standard"/>
        <w:spacing w:line="320" w:lineRule="exact"/>
        <w:jc w:val="both"/>
        <w:rPr>
          <w:rFonts w:ascii="標楷體" w:eastAsia="標楷體" w:hAnsi="標楷體"/>
        </w:rPr>
      </w:pPr>
    </w:p>
    <w:p w:rsidR="0040166D" w:rsidRDefault="0040166D">
      <w:pPr>
        <w:pStyle w:val="Standard"/>
        <w:spacing w:line="320" w:lineRule="exact"/>
        <w:ind w:firstLine="280"/>
        <w:jc w:val="both"/>
        <w:rPr>
          <w:rFonts w:ascii="標楷體" w:eastAsia="標楷體" w:hAnsi="標楷體"/>
        </w:rPr>
      </w:pPr>
    </w:p>
    <w:sectPr w:rsidR="004016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E6AB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E6A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E6AB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E6A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729D"/>
    <w:multiLevelType w:val="multilevel"/>
    <w:tmpl w:val="5E9E40E2"/>
    <w:styleLink w:val="WW8Num5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CF127F"/>
    <w:multiLevelType w:val="multilevel"/>
    <w:tmpl w:val="8F1A6898"/>
    <w:styleLink w:val="WW8Num6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372E0DBD"/>
    <w:multiLevelType w:val="multilevel"/>
    <w:tmpl w:val="5792EB9E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00C18F1"/>
    <w:multiLevelType w:val="multilevel"/>
    <w:tmpl w:val="3AB803A2"/>
    <w:styleLink w:val="WW8Num3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4" w15:restartNumberingAfterBreak="0">
    <w:nsid w:val="7788627E"/>
    <w:multiLevelType w:val="multilevel"/>
    <w:tmpl w:val="7870DB16"/>
    <w:styleLink w:val="WW8Num4"/>
    <w:lvl w:ilvl="0">
      <w:numFmt w:val="bullet"/>
      <w:lvlText w:val="＊"/>
      <w:lvlJc w:val="left"/>
      <w:pPr>
        <w:ind w:left="622" w:hanging="48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78C1340"/>
    <w:multiLevelType w:val="multilevel"/>
    <w:tmpl w:val="402EA5EE"/>
    <w:styleLink w:val="WW8Num2"/>
    <w:lvl w:ilvl="0">
      <w:start w:val="1"/>
      <w:numFmt w:val="japaneseCounting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283003222">
    <w:abstractNumId w:val="2"/>
  </w:num>
  <w:num w:numId="2" w16cid:durableId="185221145">
    <w:abstractNumId w:val="5"/>
  </w:num>
  <w:num w:numId="3" w16cid:durableId="1397625446">
    <w:abstractNumId w:val="3"/>
  </w:num>
  <w:num w:numId="4" w16cid:durableId="705372895">
    <w:abstractNumId w:val="4"/>
  </w:num>
  <w:num w:numId="5" w16cid:durableId="990907740">
    <w:abstractNumId w:val="0"/>
  </w:num>
  <w:num w:numId="6" w16cid:durableId="1957523011">
    <w:abstractNumId w:val="1"/>
  </w:num>
  <w:num w:numId="7" w16cid:durableId="1235163685">
    <w:abstractNumId w:val="2"/>
    <w:lvlOverride w:ilvl="0">
      <w:startOverride w:val="1"/>
    </w:lvlOverride>
  </w:num>
  <w:num w:numId="8" w16cid:durableId="629214827">
    <w:abstractNumId w:val="0"/>
    <w:lvlOverride w:ilvl="0"/>
  </w:num>
  <w:num w:numId="9" w16cid:durableId="878317490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66D"/>
    <w:rsid w:val="002E6AB7"/>
    <w:rsid w:val="0040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0BF06FB-F6E0-4890-B861-4CFA5CEC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cp:lastPrinted>2013-06-05T14:16:00Z</cp:lastPrinted>
  <dcterms:created xsi:type="dcterms:W3CDTF">2025-02-13T03:10:00Z</dcterms:created>
  <dcterms:modified xsi:type="dcterms:W3CDTF">2025-02-13T03:10:00Z</dcterms:modified>
</cp:coreProperties>
</file>