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964CA" w14:textId="77777777" w:rsidR="004868B9" w:rsidRDefault="00BC37CE">
      <w:pPr>
        <w:pStyle w:val="Standard"/>
        <w:spacing w:line="360" w:lineRule="exact"/>
        <w:jc w:val="center"/>
        <w:rPr>
          <w:rFonts w:ascii="標楷體" w:eastAsia="標楷體" w:hAnsi="標楷體"/>
          <w:spacing w:val="-4"/>
          <w:sz w:val="28"/>
          <w:szCs w:val="28"/>
        </w:rPr>
      </w:pPr>
      <w:r>
        <w:rPr>
          <w:rFonts w:ascii="標楷體" w:eastAsia="標楷體" w:hAnsi="標楷體"/>
          <w:spacing w:val="-4"/>
          <w:sz w:val="28"/>
          <w:szCs w:val="28"/>
        </w:rPr>
        <w:t>統計資料背景說明</w:t>
      </w:r>
    </w:p>
    <w:p w14:paraId="186C52A1" w14:textId="77777777" w:rsidR="004868B9" w:rsidRDefault="00BC37CE">
      <w:pPr>
        <w:pStyle w:val="Standard"/>
        <w:spacing w:line="360" w:lineRule="exact"/>
      </w:pPr>
      <w:r>
        <w:rPr>
          <w:rFonts w:ascii="標楷體" w:eastAsia="標楷體" w:hAnsi="標楷體"/>
          <w:spacing w:val="-4"/>
        </w:rPr>
        <w:t>資料種類：營造業及建築統計</w:t>
      </w:r>
    </w:p>
    <w:p w14:paraId="0EAABBA4" w14:textId="77777777" w:rsidR="004868B9" w:rsidRDefault="00BC37CE">
      <w:pPr>
        <w:pStyle w:val="Standard"/>
        <w:spacing w:line="360" w:lineRule="exact"/>
      </w:pPr>
      <w:r>
        <w:rPr>
          <w:rFonts w:ascii="標楷體" w:eastAsia="標楷體" w:hAnsi="標楷體"/>
          <w:spacing w:val="-4"/>
        </w:rPr>
        <w:t>資料項目：</w:t>
      </w:r>
      <w:r>
        <w:rPr>
          <w:rFonts w:ascii="標楷體" w:eastAsia="標楷體" w:hAnsi="標楷體"/>
        </w:rPr>
        <w:t>臺中市河川防災減災工程</w:t>
      </w:r>
    </w:p>
    <w:p w14:paraId="46ED2B30" w14:textId="77777777" w:rsidR="004868B9" w:rsidRDefault="00BC37CE">
      <w:pPr>
        <w:pStyle w:val="Standard"/>
        <w:numPr>
          <w:ilvl w:val="0"/>
          <w:numId w:val="6"/>
        </w:numPr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發布及編製機關單位</w:t>
      </w:r>
    </w:p>
    <w:p w14:paraId="139EBB83" w14:textId="77777777" w:rsidR="004868B9" w:rsidRDefault="00BC37CE">
      <w:pPr>
        <w:pStyle w:val="Standard"/>
        <w:spacing w:line="320" w:lineRule="exact"/>
        <w:ind w:left="720" w:hanging="426"/>
        <w:jc w:val="both"/>
      </w:pPr>
      <w:r>
        <w:rPr>
          <w:rFonts w:ascii="標楷體" w:eastAsia="標楷體" w:hAnsi="標楷體"/>
          <w:spacing w:val="-4"/>
        </w:rPr>
        <w:t>＊發布機關：</w:t>
      </w:r>
      <w:r>
        <w:rPr>
          <w:rFonts w:ascii="標楷體" w:eastAsia="標楷體" w:hAnsi="標楷體"/>
        </w:rPr>
        <w:t>臺中市政府水利局會計室</w:t>
      </w:r>
    </w:p>
    <w:p w14:paraId="4B8C59B8" w14:textId="77777777" w:rsidR="004868B9" w:rsidRDefault="00BC37CE">
      <w:pPr>
        <w:pStyle w:val="Standard"/>
        <w:spacing w:line="320" w:lineRule="exact"/>
        <w:ind w:left="720" w:hanging="426"/>
        <w:jc w:val="both"/>
      </w:pPr>
      <w:r>
        <w:rPr>
          <w:rFonts w:ascii="標楷體" w:eastAsia="標楷體" w:hAnsi="標楷體"/>
        </w:rPr>
        <w:t>＊編製單位：臺中市政府水利局水利工程科</w:t>
      </w:r>
    </w:p>
    <w:p w14:paraId="625ACC78" w14:textId="77777777" w:rsidR="004868B9" w:rsidRDefault="00BC37CE">
      <w:pPr>
        <w:pStyle w:val="Standard"/>
        <w:spacing w:line="320" w:lineRule="exact"/>
        <w:ind w:left="720" w:hanging="426"/>
        <w:jc w:val="both"/>
      </w:pPr>
      <w:r>
        <w:rPr>
          <w:rFonts w:ascii="標楷體" w:eastAsia="標楷體" w:hAnsi="標楷體"/>
        </w:rPr>
        <w:t>＊聯絡電話：</w:t>
      </w:r>
      <w:r>
        <w:rPr>
          <w:rFonts w:ascii="標楷體" w:eastAsia="標楷體" w:hAnsi="標楷體"/>
        </w:rPr>
        <w:t>(04)2228-9111</w:t>
      </w:r>
      <w:r>
        <w:rPr>
          <w:rFonts w:ascii="標楷體" w:eastAsia="標楷體" w:hAnsi="標楷體"/>
        </w:rPr>
        <w:t>轉</w:t>
      </w:r>
      <w:r>
        <w:rPr>
          <w:rFonts w:ascii="標楷體" w:eastAsia="標楷體" w:hAnsi="標楷體"/>
        </w:rPr>
        <w:t>53107</w:t>
      </w:r>
    </w:p>
    <w:p w14:paraId="5063159F" w14:textId="77777777" w:rsidR="004868B9" w:rsidRDefault="00BC37CE">
      <w:pPr>
        <w:pStyle w:val="Standard"/>
        <w:spacing w:line="320" w:lineRule="exact"/>
        <w:ind w:left="720" w:hanging="426"/>
        <w:jc w:val="both"/>
      </w:pPr>
      <w:r>
        <w:rPr>
          <w:rFonts w:ascii="標楷體" w:eastAsia="標楷體" w:hAnsi="標楷體"/>
        </w:rPr>
        <w:t>＊</w:t>
      </w:r>
      <w:r>
        <w:rPr>
          <w:rFonts w:ascii="標楷體" w:eastAsia="標楷體" w:hAnsi="標楷體"/>
          <w:spacing w:val="-4"/>
          <w:shd w:val="clear" w:color="auto" w:fill="FFFFFF"/>
        </w:rPr>
        <w:t>單位</w:t>
      </w:r>
      <w:r>
        <w:rPr>
          <w:rFonts w:ascii="標楷體" w:eastAsia="標楷體" w:hAnsi="標楷體"/>
        </w:rPr>
        <w:t>電子信箱：</w:t>
      </w:r>
      <w:hyperlink r:id="rId7" w:history="1">
        <w:r>
          <w:rPr>
            <w:rStyle w:val="Internetlink"/>
            <w:rFonts w:ascii="Arial" w:hAnsi="Arial" w:cs="Arial"/>
            <w:color w:val="000000"/>
            <w:szCs w:val="24"/>
          </w:rPr>
          <w:t>j98098y98@taichung.gov.tw</w:t>
        </w:r>
      </w:hyperlink>
    </w:p>
    <w:p w14:paraId="04416289" w14:textId="77777777" w:rsidR="004868B9" w:rsidRDefault="00BC37CE">
      <w:pPr>
        <w:pStyle w:val="Standard"/>
        <w:spacing w:line="320" w:lineRule="exact"/>
        <w:ind w:left="540" w:hanging="54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二、發布形式</w:t>
      </w:r>
    </w:p>
    <w:p w14:paraId="5B6DD937" w14:textId="77777777" w:rsidR="004868B9" w:rsidRDefault="00BC37CE">
      <w:pPr>
        <w:pStyle w:val="Standard"/>
        <w:numPr>
          <w:ilvl w:val="0"/>
          <w:numId w:val="7"/>
        </w:numPr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口頭：</w:t>
      </w:r>
    </w:p>
    <w:p w14:paraId="2032FCB5" w14:textId="77777777" w:rsidR="004868B9" w:rsidRDefault="00BC37CE">
      <w:pPr>
        <w:pStyle w:val="Standard"/>
        <w:spacing w:line="320" w:lineRule="exact"/>
        <w:ind w:left="616" w:hanging="616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標楷體"/>
        </w:rPr>
        <w:t xml:space="preserve">      </w:t>
      </w: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）記者會或說明會</w:t>
      </w:r>
    </w:p>
    <w:p w14:paraId="5F156A8B" w14:textId="77777777" w:rsidR="004868B9" w:rsidRDefault="00BC37CE">
      <w:pPr>
        <w:pStyle w:val="Standard"/>
        <w:numPr>
          <w:ilvl w:val="0"/>
          <w:numId w:val="8"/>
        </w:numPr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書面：</w:t>
      </w:r>
    </w:p>
    <w:p w14:paraId="53A53894" w14:textId="77777777" w:rsidR="004868B9" w:rsidRDefault="00BC37CE">
      <w:pPr>
        <w:pStyle w:val="Standard"/>
        <w:spacing w:line="320" w:lineRule="exact"/>
        <w:ind w:left="616" w:hanging="33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標楷體"/>
        </w:rPr>
        <w:t xml:space="preserve">   </w:t>
      </w: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）新聞稿</w:t>
      </w:r>
      <w:r>
        <w:rPr>
          <w:rFonts w:ascii="標楷體" w:eastAsia="標楷體" w:hAnsi="標楷體"/>
        </w:rPr>
        <w:t xml:space="preserve">   </w:t>
      </w:r>
      <w:r>
        <w:rPr>
          <w:rFonts w:ascii="標楷體" w:eastAsia="標楷體" w:hAnsi="標楷體"/>
        </w:rPr>
        <w:t>（）報表</w:t>
      </w: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）書刊，刊名：</w:t>
      </w:r>
    </w:p>
    <w:p w14:paraId="047856B1" w14:textId="77777777" w:rsidR="004868B9" w:rsidRDefault="00BC37CE">
      <w:pPr>
        <w:pStyle w:val="Standard"/>
        <w:spacing w:line="320" w:lineRule="exact"/>
        <w:ind w:left="616" w:hanging="332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＊電子媒體：</w:t>
      </w:r>
    </w:p>
    <w:p w14:paraId="17A27E5F" w14:textId="77777777" w:rsidR="004868B9" w:rsidRDefault="00BC37CE">
      <w:pPr>
        <w:pStyle w:val="Standard"/>
        <w:spacing w:line="320" w:lineRule="exact"/>
        <w:ind w:left="616" w:firstLine="93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）線上書刊及資料庫，網址：</w:t>
      </w:r>
    </w:p>
    <w:p w14:paraId="4FD6D395" w14:textId="77777777" w:rsidR="004868B9" w:rsidRDefault="00BC37CE">
      <w:pPr>
        <w:pStyle w:val="Standard"/>
        <w:spacing w:line="320" w:lineRule="exact"/>
        <w:ind w:left="616" w:firstLine="93"/>
        <w:jc w:val="both"/>
      </w:pP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）磁片</w:t>
      </w:r>
      <w:r>
        <w:rPr>
          <w:rFonts w:ascii="標楷體" w:eastAsia="標楷體" w:hAnsi="標楷體"/>
        </w:rPr>
        <w:t xml:space="preserve">   </w:t>
      </w: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）光碟片</w:t>
      </w: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/>
        </w:rPr>
        <w:t>（</w:t>
      </w:r>
      <w:r>
        <w:rPr>
          <w:rFonts w:ascii="Wingdings" w:eastAsia="Wingdings" w:hAnsi="Wingdings" w:cs="Wingdings"/>
        </w:rPr>
        <w:t></w:t>
      </w:r>
      <w:r>
        <w:rPr>
          <w:rFonts w:ascii="標楷體" w:eastAsia="標楷體" w:hAnsi="標楷體"/>
        </w:rPr>
        <w:t>）其他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報表</w:t>
      </w:r>
      <w:r>
        <w:rPr>
          <w:rFonts w:ascii="標楷體" w:eastAsia="標楷體" w:hAnsi="標楷體"/>
        </w:rPr>
        <w:t>)</w:t>
      </w:r>
    </w:p>
    <w:p w14:paraId="7F7FE97F" w14:textId="77777777" w:rsidR="004868B9" w:rsidRDefault="00BC37CE">
      <w:pPr>
        <w:pStyle w:val="Standard"/>
        <w:spacing w:before="240" w:line="320" w:lineRule="exact"/>
        <w:ind w:left="616" w:hanging="616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三、資料範圍、週期及時效</w:t>
      </w:r>
    </w:p>
    <w:p w14:paraId="692D9C54" w14:textId="77777777" w:rsidR="004868B9" w:rsidRDefault="00BC37CE">
      <w:pPr>
        <w:pStyle w:val="Standard"/>
        <w:numPr>
          <w:ilvl w:val="0"/>
          <w:numId w:val="3"/>
        </w:numPr>
        <w:spacing w:line="320" w:lineRule="exact"/>
        <w:jc w:val="both"/>
      </w:pPr>
      <w:r>
        <w:rPr>
          <w:rFonts w:ascii="標楷體" w:eastAsia="標楷體" w:hAnsi="標楷體"/>
        </w:rPr>
        <w:t>統計地區範圍及對象：凡本市所轄所有河川之各項防災減災工程及市管河川、其他河川</w:t>
      </w:r>
    </w:p>
    <w:p w14:paraId="15D331A3" w14:textId="77777777" w:rsidR="004868B9" w:rsidRDefault="00BC37CE">
      <w:pPr>
        <w:pStyle w:val="Standard"/>
        <w:spacing w:line="320" w:lineRule="exact"/>
        <w:ind w:left="579" w:firstLine="240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之新建工程均為統計對象。</w:t>
      </w:r>
    </w:p>
    <w:p w14:paraId="6223FC00" w14:textId="77777777" w:rsidR="004868B9" w:rsidRDefault="00BC37CE">
      <w:pPr>
        <w:pStyle w:val="Standard"/>
        <w:spacing w:line="320" w:lineRule="exact"/>
        <w:ind w:left="294"/>
        <w:jc w:val="both"/>
      </w:pPr>
      <w:r>
        <w:rPr>
          <w:rFonts w:ascii="標楷體" w:eastAsia="標楷體" w:hAnsi="標楷體"/>
        </w:rPr>
        <w:t>＊</w:t>
      </w:r>
      <w:r>
        <w:rPr>
          <w:rFonts w:ascii="標楷體" w:eastAsia="標楷體" w:hAnsi="標楷體"/>
          <w:sz w:val="16"/>
          <w:szCs w:val="16"/>
        </w:rPr>
        <w:t xml:space="preserve"> </w:t>
      </w:r>
      <w:r>
        <w:rPr>
          <w:rFonts w:ascii="標楷體" w:eastAsia="標楷體" w:hAnsi="標楷體"/>
        </w:rPr>
        <w:t>統計標準時間：以每年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日至</w:t>
      </w:r>
      <w:r>
        <w:rPr>
          <w:rFonts w:ascii="標楷體" w:eastAsia="標楷體" w:hAnsi="標楷體"/>
        </w:rPr>
        <w:t>12</w:t>
      </w:r>
      <w:r>
        <w:rPr>
          <w:rFonts w:ascii="標楷體" w:eastAsia="標楷體" w:hAnsi="標楷體"/>
        </w:rPr>
        <w:t>月底之事實為準。</w:t>
      </w:r>
    </w:p>
    <w:p w14:paraId="19877846" w14:textId="77777777" w:rsidR="004868B9" w:rsidRDefault="00BC37CE">
      <w:pPr>
        <w:pStyle w:val="Standard"/>
        <w:numPr>
          <w:ilvl w:val="0"/>
          <w:numId w:val="3"/>
        </w:numPr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統計項目定義：</w:t>
      </w:r>
    </w:p>
    <w:p w14:paraId="7D1DDAF6" w14:textId="77777777" w:rsidR="004868B9" w:rsidRDefault="00BC37CE">
      <w:pPr>
        <w:pStyle w:val="Standard"/>
        <w:spacing w:line="320" w:lineRule="exact"/>
        <w:ind w:left="579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一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水系別：按每一水系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係自河川界點以下至出海口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區別。</w:t>
      </w:r>
    </w:p>
    <w:p w14:paraId="7D65FEC8" w14:textId="77777777" w:rsidR="004868B9" w:rsidRDefault="00BC37CE">
      <w:pPr>
        <w:pStyle w:val="Standard"/>
        <w:spacing w:line="320" w:lineRule="exact"/>
        <w:ind w:left="579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二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堤防：築於河岸，防止河水泛濫，以保護田舍或導流歸槽之建築物。</w:t>
      </w:r>
    </w:p>
    <w:p w14:paraId="4CEC42C1" w14:textId="77777777" w:rsidR="004868B9" w:rsidRDefault="00BC37CE">
      <w:pPr>
        <w:pStyle w:val="Standard"/>
        <w:spacing w:line="320" w:lineRule="exact"/>
        <w:ind w:left="1800" w:hanging="1200"/>
        <w:jc w:val="both"/>
      </w:pP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三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護岸：為保護天然河岸而直接建築於岸坡（包括伸入河底部份之構造物），其目的以抵禦水流沖刷，防止河岸沖蝕。若高水護岸其岸頂應高於計畫洪水位，若低水護岸其岸頂通常與其後地盤同高並低於計畫洪水位，但宜高於一般尋常洪水位。</w:t>
      </w:r>
    </w:p>
    <w:p w14:paraId="1EC9C8F2" w14:textId="77777777" w:rsidR="004868B9" w:rsidRDefault="00BC37CE">
      <w:pPr>
        <w:pStyle w:val="Standard"/>
        <w:spacing w:line="320" w:lineRule="exact"/>
        <w:ind w:firstLine="60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四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水門：視河川水位高度關閉閘門以阻斷倒灌情形發生之構造物。</w:t>
      </w:r>
    </w:p>
    <w:p w14:paraId="3E2EB5CB" w14:textId="77777777" w:rsidR="004868B9" w:rsidRDefault="00BC37CE">
      <w:pPr>
        <w:pStyle w:val="Standard"/>
        <w:spacing w:line="320" w:lineRule="exact"/>
        <w:ind w:left="579"/>
        <w:jc w:val="both"/>
      </w:pP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五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河道整理：係指以工程手段將淤積土石清疏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未清離水道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之長度</w:t>
      </w:r>
      <w:r>
        <w:rPr>
          <w:rFonts w:ascii="標楷體" w:eastAsia="標楷體" w:hAnsi="標楷體"/>
          <w:lang w:eastAsia="zh-HK"/>
        </w:rPr>
        <w:t>，擴大通洪之長度</w:t>
      </w:r>
      <w:r>
        <w:rPr>
          <w:rFonts w:ascii="標楷體" w:eastAsia="標楷體" w:hAnsi="標楷體"/>
        </w:rPr>
        <w:t>。</w:t>
      </w:r>
    </w:p>
    <w:p w14:paraId="21010A55" w14:textId="77777777" w:rsidR="004868B9" w:rsidRDefault="00BC37CE">
      <w:pPr>
        <w:pStyle w:val="Standard"/>
        <w:spacing w:line="320" w:lineRule="exact"/>
        <w:ind w:left="579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六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表中未列名之工程項目填入「其他」欄，並附註說明。</w:t>
      </w:r>
    </w:p>
    <w:p w14:paraId="3FF633B3" w14:textId="77777777" w:rsidR="004868B9" w:rsidRDefault="00BC37CE">
      <w:pPr>
        <w:pStyle w:val="Standard"/>
        <w:spacing w:line="320" w:lineRule="exact"/>
        <w:ind w:left="579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七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中央經費：係由中央單位編列經費辦理之款項。</w:t>
      </w:r>
    </w:p>
    <w:p w14:paraId="632A252E" w14:textId="77777777" w:rsidR="004868B9" w:rsidRDefault="00BC37CE">
      <w:pPr>
        <w:pStyle w:val="Standard"/>
        <w:spacing w:line="320" w:lineRule="exact"/>
        <w:ind w:left="1680" w:hanging="120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標楷體"/>
        </w:rPr>
        <w:t xml:space="preserve"> 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八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直轄市、縣（市）政府配合款：係</w:t>
      </w:r>
      <w:r>
        <w:rPr>
          <w:rFonts w:ascii="標楷體" w:eastAsia="標楷體" w:hAnsi="標楷體"/>
        </w:rPr>
        <w:t>辦理年度中央補助工程依現有法令，直轄市、縣（市）政府應配合之經費。</w:t>
      </w:r>
    </w:p>
    <w:p w14:paraId="62E136AB" w14:textId="77777777" w:rsidR="004868B9" w:rsidRDefault="00BC37CE">
      <w:pPr>
        <w:pStyle w:val="Standard"/>
        <w:spacing w:line="320" w:lineRule="exact"/>
        <w:ind w:left="1680" w:hanging="1080"/>
        <w:jc w:val="both"/>
      </w:pP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九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直轄市、縣（市）政府自辦經費：除中央補助工程外，直轄市、縣（市）政府、鄉（鎮、市、區）自行籌措編列經費辦理工程之款項。</w:t>
      </w:r>
    </w:p>
    <w:p w14:paraId="74FB199B" w14:textId="77777777" w:rsidR="004868B9" w:rsidRDefault="00BC37CE">
      <w:pPr>
        <w:pStyle w:val="Standard"/>
        <w:spacing w:line="320" w:lineRule="exact"/>
        <w:ind w:left="579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十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防災減災工程：為達防災減災目的而施工之工程。</w:t>
      </w:r>
    </w:p>
    <w:p w14:paraId="60124731" w14:textId="77777777" w:rsidR="004868B9" w:rsidRDefault="00BC37CE">
      <w:pPr>
        <w:pStyle w:val="Standard"/>
        <w:numPr>
          <w:ilvl w:val="0"/>
          <w:numId w:val="3"/>
        </w:numPr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統計單位：新臺幣千元。</w:t>
      </w:r>
    </w:p>
    <w:p w14:paraId="3842149E" w14:textId="77777777" w:rsidR="004868B9" w:rsidRDefault="00BC37CE">
      <w:pPr>
        <w:pStyle w:val="Standard"/>
        <w:numPr>
          <w:ilvl w:val="0"/>
          <w:numId w:val="3"/>
        </w:numPr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統計分類：</w:t>
      </w:r>
    </w:p>
    <w:p w14:paraId="5A1DC7DD" w14:textId="77777777" w:rsidR="004868B9" w:rsidRDefault="00BC37CE">
      <w:pPr>
        <w:pStyle w:val="Standard"/>
        <w:spacing w:line="320" w:lineRule="exact"/>
        <w:ind w:left="1983" w:hanging="1505"/>
        <w:jc w:val="both"/>
      </w:pP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一</w:t>
      </w:r>
      <w:r>
        <w:rPr>
          <w:rFonts w:ascii="標楷體" w:eastAsia="標楷體" w:hAnsi="標楷體"/>
        </w:rPr>
        <w:t xml:space="preserve">) </w:t>
      </w:r>
      <w:r>
        <w:rPr>
          <w:rFonts w:ascii="標楷體" w:eastAsia="標楷體" w:hAnsi="標楷體"/>
        </w:rPr>
        <w:t>縱項目：分為河川別、施工地點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區別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、工程名稱、施工起訖年月、工程內容、工程決算數、主辦機關等項。工程內容再分為堤防、護岸、水門、河道整理、其他；工程決算數再分為總計、中央經費、直轄市、縣（市）政府配合款、直轄市、縣（市）</w:t>
      </w:r>
      <w:r>
        <w:rPr>
          <w:rFonts w:ascii="標楷體" w:eastAsia="標楷體" w:hAnsi="標楷體"/>
        </w:rPr>
        <w:t>政府自辦經費、其他。</w:t>
      </w:r>
    </w:p>
    <w:p w14:paraId="43895AA7" w14:textId="77777777" w:rsidR="004868B9" w:rsidRDefault="00BC37CE">
      <w:pPr>
        <w:pStyle w:val="Standard"/>
        <w:spacing w:line="320" w:lineRule="exact"/>
        <w:ind w:firstLine="480"/>
        <w:jc w:val="both"/>
      </w:pPr>
      <w:r>
        <w:rPr>
          <w:rFonts w:ascii="標楷體" w:eastAsia="標楷體" w:hAnsi="標楷體"/>
        </w:rPr>
        <w:lastRenderedPageBreak/>
        <w:t>(</w:t>
      </w:r>
      <w:r>
        <w:rPr>
          <w:rFonts w:ascii="標楷體" w:eastAsia="標楷體" w:hAnsi="標楷體"/>
        </w:rPr>
        <w:t>二</w:t>
      </w:r>
      <w:r>
        <w:rPr>
          <w:rFonts w:ascii="標楷體" w:eastAsia="標楷體" w:hAnsi="標楷體"/>
        </w:rPr>
        <w:t xml:space="preserve">) </w:t>
      </w:r>
      <w:r>
        <w:rPr>
          <w:rFonts w:ascii="標楷體" w:eastAsia="標楷體" w:hAnsi="標楷體"/>
        </w:rPr>
        <w:t>橫項目：依水系別分類。</w:t>
      </w:r>
    </w:p>
    <w:p w14:paraId="07678BB1" w14:textId="77777777" w:rsidR="004868B9" w:rsidRDefault="00BC37CE">
      <w:pPr>
        <w:pStyle w:val="Standard"/>
        <w:numPr>
          <w:ilvl w:val="0"/>
          <w:numId w:val="3"/>
        </w:numPr>
        <w:spacing w:line="320" w:lineRule="exact"/>
        <w:jc w:val="both"/>
      </w:pPr>
      <w:r>
        <w:rPr>
          <w:rFonts w:ascii="標楷體" w:eastAsia="標楷體" w:hAnsi="標楷體"/>
        </w:rPr>
        <w:t>發布週期：年</w:t>
      </w:r>
    </w:p>
    <w:p w14:paraId="2A66C2AB" w14:textId="77777777" w:rsidR="004868B9" w:rsidRDefault="00BC37CE">
      <w:pPr>
        <w:pStyle w:val="Standard"/>
        <w:spacing w:line="320" w:lineRule="exact"/>
        <w:ind w:firstLine="280"/>
        <w:jc w:val="both"/>
      </w:pPr>
      <w:r>
        <w:rPr>
          <w:rFonts w:ascii="標楷體" w:eastAsia="標楷體" w:hAnsi="標楷體"/>
        </w:rPr>
        <w:t>＊</w:t>
      </w:r>
      <w:r>
        <w:rPr>
          <w:rFonts w:ascii="標楷體" w:eastAsia="標楷體" w:hAnsi="標楷體"/>
          <w:sz w:val="16"/>
          <w:szCs w:val="16"/>
        </w:rPr>
        <w:t xml:space="preserve"> </w:t>
      </w:r>
      <w:r>
        <w:rPr>
          <w:rFonts w:ascii="標楷體" w:eastAsia="標楷體" w:hAnsi="標楷體"/>
        </w:rPr>
        <w:t>時效：</w:t>
      </w:r>
      <w:r>
        <w:rPr>
          <w:rFonts w:ascii="標楷體" w:eastAsia="標楷體" w:hAnsi="標楷體"/>
        </w:rPr>
        <w:t>2</w:t>
      </w:r>
      <w:r>
        <w:rPr>
          <w:rFonts w:ascii="標楷體" w:eastAsia="標楷體" w:hAnsi="標楷體"/>
        </w:rPr>
        <w:t>個半月。</w:t>
      </w:r>
    </w:p>
    <w:p w14:paraId="4346EAE5" w14:textId="77777777" w:rsidR="004868B9" w:rsidRDefault="00BC37CE">
      <w:pPr>
        <w:pStyle w:val="Standard"/>
        <w:numPr>
          <w:ilvl w:val="0"/>
          <w:numId w:val="3"/>
        </w:numPr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資料變革：無</w:t>
      </w:r>
    </w:p>
    <w:p w14:paraId="12AE25B1" w14:textId="77777777" w:rsidR="004868B9" w:rsidRDefault="00BC37CE">
      <w:pPr>
        <w:pStyle w:val="Standard"/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四、公開資料發布訊息</w:t>
      </w:r>
    </w:p>
    <w:p w14:paraId="3DE8AA41" w14:textId="77777777" w:rsidR="004868B9" w:rsidRDefault="00BC37CE">
      <w:pPr>
        <w:pStyle w:val="Standard"/>
        <w:spacing w:line="320" w:lineRule="exact"/>
        <w:ind w:left="566" w:hanging="240"/>
        <w:jc w:val="both"/>
      </w:pPr>
      <w:r>
        <w:rPr>
          <w:rFonts w:ascii="標楷體" w:eastAsia="標楷體" w:hAnsi="標楷體"/>
        </w:rPr>
        <w:t>＊預告發布日期：次年</w:t>
      </w:r>
      <w:r>
        <w:rPr>
          <w:rFonts w:ascii="標楷體" w:eastAsia="標楷體" w:hAnsi="標楷體"/>
        </w:rPr>
        <w:t>2</w:t>
      </w:r>
      <w:r>
        <w:rPr>
          <w:rFonts w:ascii="標楷體" w:eastAsia="標楷體" w:hAnsi="標楷體"/>
        </w:rPr>
        <w:t>個半月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原訂預告發布日期如遇例假日或國定假日則延至下一個工作日發布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。</w:t>
      </w:r>
    </w:p>
    <w:p w14:paraId="21D846DF" w14:textId="77777777" w:rsidR="004868B9" w:rsidRDefault="00BC37CE">
      <w:pPr>
        <w:pStyle w:val="Standard"/>
        <w:spacing w:line="320" w:lineRule="exact"/>
        <w:ind w:firstLine="280"/>
        <w:jc w:val="both"/>
      </w:pPr>
      <w:r>
        <w:rPr>
          <w:rFonts w:ascii="標楷體" w:eastAsia="標楷體" w:hAnsi="標楷體"/>
        </w:rPr>
        <w:t>＊同步發送單位：臺中市政府主計處。</w:t>
      </w:r>
    </w:p>
    <w:p w14:paraId="0123A8E4" w14:textId="77777777" w:rsidR="004868B9" w:rsidRDefault="00BC37CE">
      <w:pPr>
        <w:pStyle w:val="Standard"/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五、資料品質</w:t>
      </w:r>
    </w:p>
    <w:p w14:paraId="5012D811" w14:textId="77777777" w:rsidR="004868B9" w:rsidRDefault="00BC37CE">
      <w:pPr>
        <w:pStyle w:val="Standard"/>
        <w:spacing w:line="320" w:lineRule="exact"/>
        <w:ind w:left="480" w:hanging="240"/>
        <w:jc w:val="both"/>
      </w:pPr>
      <w:r>
        <w:rPr>
          <w:rFonts w:ascii="標楷體" w:eastAsia="標楷體" w:hAnsi="標楷體"/>
        </w:rPr>
        <w:t>＊統計指標編製方法與資料來源說明：本局水利工程科依據「河川防災減災工程登記冊」相關資料彙編。</w:t>
      </w:r>
    </w:p>
    <w:p w14:paraId="7DF7E894" w14:textId="77777777" w:rsidR="004868B9" w:rsidRDefault="00BC37CE">
      <w:pPr>
        <w:pStyle w:val="Standard"/>
        <w:spacing w:line="320" w:lineRule="exact"/>
        <w:ind w:left="480" w:hanging="24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＊統計資料交叉查核及確保資料合理性之機制：業務單位、會計室、經濟部水利署交叉查核確保資料合理性。</w:t>
      </w:r>
    </w:p>
    <w:p w14:paraId="2AA26A5B" w14:textId="77777777" w:rsidR="004868B9" w:rsidRDefault="00BC37CE">
      <w:pPr>
        <w:pStyle w:val="Standard"/>
        <w:spacing w:line="320" w:lineRule="exact"/>
        <w:jc w:val="both"/>
      </w:pPr>
      <w:r>
        <w:rPr>
          <w:rFonts w:ascii="標楷體" w:eastAsia="標楷體" w:hAnsi="標楷體"/>
        </w:rPr>
        <w:t>六、須注意及預定改變之事項：表號</w:t>
      </w:r>
      <w:r>
        <w:rPr>
          <w:rFonts w:ascii="標楷體" w:eastAsia="標楷體" w:hAnsi="標楷體"/>
        </w:rPr>
        <w:t>20535-09-03-2</w:t>
      </w:r>
      <w:r>
        <w:rPr>
          <w:rFonts w:ascii="標楷體" w:eastAsia="標楷體" w:hAnsi="標楷體"/>
        </w:rPr>
        <w:t>。</w:t>
      </w:r>
    </w:p>
    <w:p w14:paraId="33D6F0D0" w14:textId="77777777" w:rsidR="004868B9" w:rsidRDefault="00BC37CE">
      <w:pPr>
        <w:pStyle w:val="Standard"/>
        <w:spacing w:line="320" w:lineRule="exact"/>
        <w:jc w:val="both"/>
      </w:pPr>
      <w:r>
        <w:rPr>
          <w:rFonts w:ascii="標楷體" w:eastAsia="標楷體" w:hAnsi="標楷體"/>
        </w:rPr>
        <w:t>七、其他事項：無</w:t>
      </w:r>
      <w:r>
        <w:rPr>
          <w:rFonts w:ascii="標楷體" w:eastAsia="標楷體" w:hAnsi="標楷體" w:cs="標楷體"/>
        </w:rPr>
        <w:t>。</w:t>
      </w:r>
    </w:p>
    <w:p w14:paraId="57E1278A" w14:textId="77777777" w:rsidR="004868B9" w:rsidRDefault="004868B9">
      <w:pPr>
        <w:pStyle w:val="Standard"/>
        <w:spacing w:line="320" w:lineRule="exact"/>
        <w:jc w:val="both"/>
        <w:rPr>
          <w:rFonts w:ascii="標楷體" w:eastAsia="標楷體" w:hAnsi="標楷體"/>
        </w:rPr>
      </w:pPr>
    </w:p>
    <w:sectPr w:rsidR="004868B9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DAFD2" w14:textId="77777777" w:rsidR="00000000" w:rsidRDefault="00BC37CE">
      <w:pPr>
        <w:rPr>
          <w:rFonts w:hint="eastAsia"/>
        </w:rPr>
      </w:pPr>
      <w:r>
        <w:separator/>
      </w:r>
    </w:p>
  </w:endnote>
  <w:endnote w:type="continuationSeparator" w:id="0">
    <w:p w14:paraId="5F9D34DC" w14:textId="77777777" w:rsidR="00000000" w:rsidRDefault="00BC37C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思源黑體 TW">
    <w:altName w:val="Calibri"/>
    <w:charset w:val="00"/>
    <w:family w:val="auto"/>
    <w:pitch w:val="variable"/>
  </w:font>
  <w:font w:name="新細明體, PMingLiU">
    <w:altName w:val="新細明體"/>
    <w:charset w:val="00"/>
    <w:family w:val="roman"/>
    <w:pitch w:val="variable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6BA03" w14:textId="77777777" w:rsidR="00000000" w:rsidRDefault="00BC37CE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750AC919" w14:textId="77777777" w:rsidR="00000000" w:rsidRDefault="00BC37CE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F72DA"/>
    <w:multiLevelType w:val="multilevel"/>
    <w:tmpl w:val="CCE63864"/>
    <w:styleLink w:val="WW8Num5"/>
    <w:lvl w:ilvl="0">
      <w:start w:val="1"/>
      <w:numFmt w:val="japaneseCounting"/>
      <w:lvlText w:val="(%1)"/>
      <w:lvlJc w:val="left"/>
      <w:pPr>
        <w:ind w:left="1080" w:hanging="480"/>
      </w:pPr>
    </w:lvl>
    <w:lvl w:ilvl="1">
      <w:start w:val="1"/>
      <w:numFmt w:val="ideographTraditional"/>
      <w:lvlText w:val="%2、"/>
      <w:lvlJc w:val="left"/>
      <w:pPr>
        <w:ind w:left="1560" w:hanging="480"/>
      </w:pPr>
    </w:lvl>
    <w:lvl w:ilvl="2">
      <w:start w:val="1"/>
      <w:numFmt w:val="lowerRoman"/>
      <w:lvlText w:val="%3."/>
      <w:lvlJc w:val="right"/>
      <w:pPr>
        <w:ind w:left="2040" w:hanging="480"/>
      </w:pPr>
    </w:lvl>
    <w:lvl w:ilvl="3">
      <w:start w:val="1"/>
      <w:numFmt w:val="decimal"/>
      <w:lvlText w:val="%4."/>
      <w:lvlJc w:val="left"/>
      <w:pPr>
        <w:ind w:left="2520" w:hanging="480"/>
      </w:pPr>
    </w:lvl>
    <w:lvl w:ilvl="4">
      <w:start w:val="1"/>
      <w:numFmt w:val="ideographTraditional"/>
      <w:lvlText w:val="%5、"/>
      <w:lvlJc w:val="left"/>
      <w:pPr>
        <w:ind w:left="3000" w:hanging="480"/>
      </w:pPr>
    </w:lvl>
    <w:lvl w:ilvl="5">
      <w:start w:val="1"/>
      <w:numFmt w:val="lowerRoman"/>
      <w:lvlText w:val="%6."/>
      <w:lvlJc w:val="right"/>
      <w:pPr>
        <w:ind w:left="3480" w:hanging="480"/>
      </w:pPr>
    </w:lvl>
    <w:lvl w:ilvl="6">
      <w:start w:val="1"/>
      <w:numFmt w:val="decimal"/>
      <w:lvlText w:val="%7."/>
      <w:lvlJc w:val="left"/>
      <w:pPr>
        <w:ind w:left="3960" w:hanging="480"/>
      </w:pPr>
    </w:lvl>
    <w:lvl w:ilvl="7">
      <w:start w:val="1"/>
      <w:numFmt w:val="ideographTraditional"/>
      <w:lvlText w:val="%8、"/>
      <w:lvlJc w:val="left"/>
      <w:pPr>
        <w:ind w:left="4440" w:hanging="480"/>
      </w:pPr>
    </w:lvl>
    <w:lvl w:ilvl="8">
      <w:start w:val="1"/>
      <w:numFmt w:val="lowerRoman"/>
      <w:lvlText w:val="%9."/>
      <w:lvlJc w:val="right"/>
      <w:pPr>
        <w:ind w:left="4920" w:hanging="480"/>
      </w:pPr>
    </w:lvl>
  </w:abstractNum>
  <w:abstractNum w:abstractNumId="1" w15:restartNumberingAfterBreak="0">
    <w:nsid w:val="158961D8"/>
    <w:multiLevelType w:val="multilevel"/>
    <w:tmpl w:val="B446650A"/>
    <w:styleLink w:val="WW8Num1"/>
    <w:lvl w:ilvl="0">
      <w:start w:val="1"/>
      <w:numFmt w:val="japaneseCounting"/>
      <w:lvlText w:val="%1、"/>
      <w:lvlJc w:val="left"/>
      <w:pPr>
        <w:ind w:left="570" w:hanging="57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66F4CA2"/>
    <w:multiLevelType w:val="multilevel"/>
    <w:tmpl w:val="525ADA46"/>
    <w:styleLink w:val="WW8Num2"/>
    <w:lvl w:ilvl="0">
      <w:start w:val="1"/>
      <w:numFmt w:val="decimal"/>
      <w:lvlText w:val="(%1)"/>
      <w:lvlJc w:val="left"/>
      <w:pPr>
        <w:ind w:left="2800" w:hanging="360"/>
      </w:pPr>
    </w:lvl>
    <w:lvl w:ilvl="1">
      <w:start w:val="1"/>
      <w:numFmt w:val="ideographTraditional"/>
      <w:lvlText w:val="%2、"/>
      <w:lvlJc w:val="left"/>
      <w:pPr>
        <w:ind w:left="3400" w:hanging="480"/>
      </w:pPr>
    </w:lvl>
    <w:lvl w:ilvl="2">
      <w:start w:val="1"/>
      <w:numFmt w:val="lowerRoman"/>
      <w:lvlText w:val="%3."/>
      <w:lvlJc w:val="right"/>
      <w:pPr>
        <w:ind w:left="3880" w:hanging="480"/>
      </w:pPr>
    </w:lvl>
    <w:lvl w:ilvl="3">
      <w:start w:val="1"/>
      <w:numFmt w:val="decimal"/>
      <w:lvlText w:val="%4."/>
      <w:lvlJc w:val="left"/>
      <w:pPr>
        <w:ind w:left="4360" w:hanging="480"/>
      </w:pPr>
    </w:lvl>
    <w:lvl w:ilvl="4">
      <w:start w:val="1"/>
      <w:numFmt w:val="ideographTraditional"/>
      <w:lvlText w:val="%5、"/>
      <w:lvlJc w:val="left"/>
      <w:pPr>
        <w:ind w:left="4840" w:hanging="480"/>
      </w:pPr>
    </w:lvl>
    <w:lvl w:ilvl="5">
      <w:start w:val="1"/>
      <w:numFmt w:val="lowerRoman"/>
      <w:lvlText w:val="%6."/>
      <w:lvlJc w:val="right"/>
      <w:pPr>
        <w:ind w:left="5320" w:hanging="480"/>
      </w:pPr>
    </w:lvl>
    <w:lvl w:ilvl="6">
      <w:start w:val="1"/>
      <w:numFmt w:val="decimal"/>
      <w:lvlText w:val="%7."/>
      <w:lvlJc w:val="left"/>
      <w:pPr>
        <w:ind w:left="5800" w:hanging="480"/>
      </w:pPr>
    </w:lvl>
    <w:lvl w:ilvl="7">
      <w:start w:val="1"/>
      <w:numFmt w:val="ideographTraditional"/>
      <w:lvlText w:val="%8、"/>
      <w:lvlJc w:val="left"/>
      <w:pPr>
        <w:ind w:left="6280" w:hanging="480"/>
      </w:pPr>
    </w:lvl>
    <w:lvl w:ilvl="8">
      <w:start w:val="1"/>
      <w:numFmt w:val="lowerRoman"/>
      <w:lvlText w:val="%9."/>
      <w:lvlJc w:val="right"/>
      <w:pPr>
        <w:ind w:left="6760" w:hanging="480"/>
      </w:pPr>
    </w:lvl>
  </w:abstractNum>
  <w:abstractNum w:abstractNumId="3" w15:restartNumberingAfterBreak="0">
    <w:nsid w:val="25E86AD4"/>
    <w:multiLevelType w:val="multilevel"/>
    <w:tmpl w:val="3250937A"/>
    <w:styleLink w:val="WW8Num4"/>
    <w:lvl w:ilvl="0">
      <w:numFmt w:val="bullet"/>
      <w:lvlText w:val="＊"/>
      <w:lvlJc w:val="left"/>
      <w:pPr>
        <w:ind w:left="579" w:hanging="285"/>
      </w:pPr>
      <w:rPr>
        <w:rFonts w:ascii="標楷體" w:eastAsia="標楷體" w:hAnsi="標楷體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38682268"/>
    <w:multiLevelType w:val="multilevel"/>
    <w:tmpl w:val="59B4E3AE"/>
    <w:styleLink w:val="WW8Num3"/>
    <w:lvl w:ilvl="0">
      <w:numFmt w:val="bullet"/>
      <w:lvlText w:val="＊"/>
      <w:lvlJc w:val="left"/>
      <w:pPr>
        <w:ind w:left="579" w:hanging="285"/>
      </w:pPr>
      <w:rPr>
        <w:rFonts w:ascii="標楷體" w:eastAsia="標楷體" w:hAnsi="標楷體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420983344">
    <w:abstractNumId w:val="1"/>
  </w:num>
  <w:num w:numId="2" w16cid:durableId="781150893">
    <w:abstractNumId w:val="2"/>
  </w:num>
  <w:num w:numId="3" w16cid:durableId="529690208">
    <w:abstractNumId w:val="4"/>
  </w:num>
  <w:num w:numId="4" w16cid:durableId="616642463">
    <w:abstractNumId w:val="3"/>
  </w:num>
  <w:num w:numId="5" w16cid:durableId="1699430260">
    <w:abstractNumId w:val="0"/>
  </w:num>
  <w:num w:numId="6" w16cid:durableId="2102873047">
    <w:abstractNumId w:val="1"/>
    <w:lvlOverride w:ilvl="0">
      <w:startOverride w:val="1"/>
    </w:lvlOverride>
  </w:num>
  <w:num w:numId="7" w16cid:durableId="330763658">
    <w:abstractNumId w:val="3"/>
    <w:lvlOverride w:ilvl="0"/>
  </w:num>
  <w:num w:numId="8" w16cid:durableId="94373125">
    <w:abstractNumId w:val="4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868B9"/>
    <w:rsid w:val="004868B9"/>
    <w:rsid w:val="00BC3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513CDA"/>
  <w15:docId w15:val="{FEB0FC5B-1DD4-404A-8EA7-EAF806818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新細明體" w:hAnsi="Liberation Serif" w:cs="思源黑體 TW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新細明體, PMingLiU" w:hAnsi="Times New Roman" w:cs="Times New Roman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思源黑體 TW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思源黑體 TW"/>
    </w:rPr>
  </w:style>
  <w:style w:type="paragraph" w:styleId="a4">
    <w:name w:val="caption"/>
    <w:basedOn w:val="Standard"/>
    <w:pPr>
      <w:suppressLineNumbers/>
      <w:spacing w:before="120" w:after="120"/>
    </w:pPr>
    <w:rPr>
      <w:rFonts w:cs="思源黑體 TW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思源黑體 TW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標楷體" w:eastAsia="標楷體" w:hAnsi="標楷體" w:cs="Times New Roman"/>
    </w:rPr>
  </w:style>
  <w:style w:type="character" w:customStyle="1" w:styleId="WW8Num4z0">
    <w:name w:val="WW8Num4z0"/>
    <w:rPr>
      <w:rFonts w:ascii="標楷體" w:eastAsia="標楷體" w:hAnsi="標楷體" w:cs="Times New Roman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VisitedInternetLink">
    <w:name w:val="Visited Internet Link"/>
    <w:rPr>
      <w:color w:val="800080"/>
      <w:u w:val="single"/>
    </w:rPr>
  </w:style>
  <w:style w:type="character" w:customStyle="1" w:styleId="a7">
    <w:name w:val="頁首 字元"/>
    <w:rPr>
      <w:kern w:val="3"/>
    </w:rPr>
  </w:style>
  <w:style w:type="character" w:customStyle="1" w:styleId="a8">
    <w:name w:val="頁尾 字元"/>
    <w:rPr>
      <w:kern w:val="3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98098y98@taichung.gov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附件四</dc:title>
  <dc:subject/>
  <dc:creator>高雄市政府</dc:creator>
  <cp:keywords/>
  <cp:lastModifiedBy>cws</cp:lastModifiedBy>
  <cp:revision>2</cp:revision>
  <dcterms:created xsi:type="dcterms:W3CDTF">2025-02-13T02:51:00Z</dcterms:created>
  <dcterms:modified xsi:type="dcterms:W3CDTF">2025-02-13T02:51:00Z</dcterms:modified>
</cp:coreProperties>
</file>