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69170" w14:textId="77777777" w:rsidR="00275226" w:rsidRDefault="00275226">
      <w:pPr>
        <w:pStyle w:val="Standard"/>
        <w:spacing w:line="360" w:lineRule="exact"/>
        <w:rPr>
          <w:rFonts w:ascii="標楷體" w:eastAsia="標楷體" w:hAnsi="標楷體"/>
        </w:rPr>
      </w:pPr>
    </w:p>
    <w:p w14:paraId="05463E4C" w14:textId="77777777" w:rsidR="00275226" w:rsidRDefault="008E2C61">
      <w:pPr>
        <w:pStyle w:val="Standard"/>
        <w:spacing w:line="360" w:lineRule="exact"/>
        <w:jc w:val="center"/>
        <w:rPr>
          <w:rFonts w:ascii="標楷體" w:eastAsia="標楷體" w:hAnsi="標楷體"/>
          <w:spacing w:val="-4"/>
          <w:sz w:val="28"/>
          <w:szCs w:val="28"/>
        </w:rPr>
      </w:pPr>
      <w:r>
        <w:rPr>
          <w:rFonts w:ascii="標楷體" w:eastAsia="標楷體" w:hAnsi="標楷體"/>
          <w:spacing w:val="-4"/>
          <w:sz w:val="28"/>
          <w:szCs w:val="28"/>
        </w:rPr>
        <w:t>統計資料背景說明</w:t>
      </w:r>
    </w:p>
    <w:p w14:paraId="72D09D75" w14:textId="77777777" w:rsidR="00275226" w:rsidRDefault="008E2C61">
      <w:pPr>
        <w:pStyle w:val="Standard"/>
        <w:spacing w:line="360" w:lineRule="exact"/>
      </w:pPr>
      <w:r>
        <w:rPr>
          <w:rFonts w:ascii="標楷體" w:eastAsia="標楷體" w:hAnsi="標楷體"/>
          <w:spacing w:val="-4"/>
        </w:rPr>
        <w:t>資料種類：營造業及建築統計</w:t>
      </w:r>
    </w:p>
    <w:p w14:paraId="48358604" w14:textId="77777777" w:rsidR="00275226" w:rsidRDefault="008E2C61">
      <w:pPr>
        <w:pStyle w:val="Standard"/>
        <w:spacing w:line="360" w:lineRule="exact"/>
      </w:pPr>
      <w:r>
        <w:rPr>
          <w:rFonts w:ascii="標楷體" w:eastAsia="標楷體" w:hAnsi="標楷體"/>
          <w:spacing w:val="-4"/>
        </w:rPr>
        <w:t>資料項目：</w:t>
      </w:r>
      <w:r>
        <w:rPr>
          <w:rFonts w:ascii="標楷體" w:eastAsia="標楷體" w:hAnsi="標楷體"/>
        </w:rPr>
        <w:t>臺中市污水下水道建設投入經費</w:t>
      </w:r>
    </w:p>
    <w:p w14:paraId="486332AD" w14:textId="77777777" w:rsidR="00275226" w:rsidRDefault="008E2C61">
      <w:pPr>
        <w:pStyle w:val="Standard"/>
        <w:numPr>
          <w:ilvl w:val="0"/>
          <w:numId w:val="6"/>
        </w:numPr>
        <w:spacing w:line="320" w:lineRule="exact"/>
        <w:jc w:val="both"/>
        <w:rPr>
          <w:rFonts w:ascii="標楷體" w:eastAsia="標楷體" w:hAnsi="標楷體"/>
        </w:rPr>
      </w:pPr>
      <w:r>
        <w:rPr>
          <w:rFonts w:ascii="標楷體" w:eastAsia="標楷體" w:hAnsi="標楷體"/>
        </w:rPr>
        <w:t>發布及編製機關單位</w:t>
      </w:r>
    </w:p>
    <w:p w14:paraId="209BEDEB" w14:textId="77777777" w:rsidR="00275226" w:rsidRDefault="008E2C61">
      <w:pPr>
        <w:pStyle w:val="Standard"/>
        <w:spacing w:line="320" w:lineRule="exact"/>
        <w:ind w:left="720" w:hanging="426"/>
        <w:jc w:val="both"/>
      </w:pPr>
      <w:r>
        <w:rPr>
          <w:rFonts w:ascii="標楷體" w:eastAsia="標楷體" w:hAnsi="標楷體"/>
          <w:spacing w:val="-4"/>
        </w:rPr>
        <w:t>＊發布機關、單位：</w:t>
      </w:r>
      <w:r>
        <w:rPr>
          <w:rFonts w:ascii="標楷體" w:eastAsia="標楷體" w:hAnsi="標楷體"/>
        </w:rPr>
        <w:t>臺中市政府水利局會計室</w:t>
      </w:r>
    </w:p>
    <w:p w14:paraId="19030666" w14:textId="77777777" w:rsidR="00275226" w:rsidRDefault="008E2C61">
      <w:pPr>
        <w:pStyle w:val="Standard"/>
        <w:spacing w:line="320" w:lineRule="exact"/>
        <w:ind w:left="720" w:hanging="426"/>
        <w:jc w:val="both"/>
      </w:pPr>
      <w:r>
        <w:rPr>
          <w:rFonts w:ascii="標楷體" w:eastAsia="標楷體" w:hAnsi="標楷體"/>
        </w:rPr>
        <w:t>＊編製單位：臺中市政府水利局污水營運科</w:t>
      </w:r>
    </w:p>
    <w:p w14:paraId="2419291C" w14:textId="77777777" w:rsidR="00275226" w:rsidRDefault="008E2C61">
      <w:pPr>
        <w:pStyle w:val="Standard"/>
        <w:spacing w:line="320" w:lineRule="exact"/>
        <w:ind w:left="720" w:hanging="426"/>
        <w:jc w:val="both"/>
      </w:pPr>
      <w:r>
        <w:rPr>
          <w:rFonts w:ascii="標楷體" w:eastAsia="標楷體" w:hAnsi="標楷體"/>
        </w:rPr>
        <w:t>＊聯絡電話：</w:t>
      </w:r>
      <w:r>
        <w:rPr>
          <w:rFonts w:ascii="標楷體" w:eastAsia="標楷體" w:hAnsi="標楷體"/>
        </w:rPr>
        <w:t>(04)2228-9111</w:t>
      </w:r>
      <w:r>
        <w:rPr>
          <w:rFonts w:ascii="標楷體" w:eastAsia="標楷體" w:hAnsi="標楷體"/>
        </w:rPr>
        <w:t>轉</w:t>
      </w:r>
      <w:r>
        <w:rPr>
          <w:rFonts w:ascii="標楷體" w:eastAsia="標楷體" w:hAnsi="標楷體"/>
        </w:rPr>
        <w:t>53870</w:t>
      </w:r>
    </w:p>
    <w:p w14:paraId="744AD788" w14:textId="77777777" w:rsidR="00275226" w:rsidRDefault="008E2C61">
      <w:pPr>
        <w:pStyle w:val="Standard"/>
        <w:spacing w:line="320" w:lineRule="exact"/>
        <w:ind w:left="720" w:hanging="426"/>
        <w:jc w:val="both"/>
      </w:pPr>
      <w:r>
        <w:rPr>
          <w:rFonts w:ascii="標楷體" w:eastAsia="標楷體" w:hAnsi="標楷體"/>
        </w:rPr>
        <w:t>＊</w:t>
      </w:r>
      <w:r>
        <w:rPr>
          <w:rFonts w:ascii="標楷體" w:eastAsia="標楷體" w:hAnsi="標楷體"/>
          <w:spacing w:val="-4"/>
          <w:shd w:val="clear" w:color="auto" w:fill="FFFFFF"/>
        </w:rPr>
        <w:t>單位</w:t>
      </w:r>
      <w:r>
        <w:rPr>
          <w:rFonts w:ascii="標楷體" w:eastAsia="標楷體" w:hAnsi="標楷體"/>
        </w:rPr>
        <w:t>電子信箱：</w:t>
      </w:r>
      <w:hyperlink r:id="rId7" w:history="1">
        <w:r>
          <w:t>e1201@taichung.gov.tw</w:t>
        </w:r>
      </w:hyperlink>
    </w:p>
    <w:p w14:paraId="763B7DBB" w14:textId="77777777" w:rsidR="00275226" w:rsidRDefault="008E2C61">
      <w:pPr>
        <w:pStyle w:val="Standard"/>
        <w:spacing w:line="320" w:lineRule="exact"/>
        <w:ind w:left="720" w:hanging="426"/>
        <w:jc w:val="both"/>
        <w:rPr>
          <w:rFonts w:ascii="標楷體" w:eastAsia="標楷體" w:hAnsi="標楷體"/>
        </w:rPr>
      </w:pPr>
      <w:r>
        <w:rPr>
          <w:rFonts w:ascii="標楷體" w:eastAsia="標楷體" w:hAnsi="標楷體"/>
        </w:rPr>
        <w:t>二、發布形式</w:t>
      </w:r>
    </w:p>
    <w:p w14:paraId="63535C8D" w14:textId="77777777" w:rsidR="00275226" w:rsidRDefault="008E2C61">
      <w:pPr>
        <w:pStyle w:val="Standard"/>
        <w:numPr>
          <w:ilvl w:val="0"/>
          <w:numId w:val="7"/>
        </w:numPr>
        <w:spacing w:line="320" w:lineRule="exact"/>
        <w:jc w:val="both"/>
        <w:rPr>
          <w:rFonts w:ascii="標楷體" w:eastAsia="標楷體" w:hAnsi="標楷體"/>
        </w:rPr>
      </w:pPr>
      <w:r>
        <w:rPr>
          <w:rFonts w:ascii="標楷體" w:eastAsia="標楷體" w:hAnsi="標楷體"/>
        </w:rPr>
        <w:t>口頭：</w:t>
      </w:r>
    </w:p>
    <w:p w14:paraId="1012838A" w14:textId="77777777" w:rsidR="00275226" w:rsidRDefault="008E2C61">
      <w:pPr>
        <w:pStyle w:val="Standard"/>
        <w:spacing w:line="320" w:lineRule="exact"/>
        <w:ind w:left="616" w:hanging="616"/>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）記者會或說明會</w:t>
      </w:r>
    </w:p>
    <w:p w14:paraId="314CF157" w14:textId="77777777" w:rsidR="00275226" w:rsidRDefault="008E2C61">
      <w:pPr>
        <w:pStyle w:val="Standard"/>
        <w:numPr>
          <w:ilvl w:val="0"/>
          <w:numId w:val="8"/>
        </w:numPr>
        <w:spacing w:line="320" w:lineRule="exact"/>
        <w:jc w:val="both"/>
        <w:rPr>
          <w:rFonts w:ascii="標楷體" w:eastAsia="標楷體" w:hAnsi="標楷體"/>
        </w:rPr>
      </w:pPr>
      <w:r>
        <w:rPr>
          <w:rFonts w:ascii="標楷體" w:eastAsia="標楷體" w:hAnsi="標楷體"/>
        </w:rPr>
        <w:t>書面：</w:t>
      </w:r>
    </w:p>
    <w:p w14:paraId="6FD376E3" w14:textId="77777777" w:rsidR="00275226" w:rsidRDefault="008E2C61">
      <w:pPr>
        <w:pStyle w:val="Standard"/>
        <w:spacing w:line="320" w:lineRule="exact"/>
        <w:ind w:left="616" w:hanging="332"/>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）新聞稿</w:t>
      </w:r>
      <w:r>
        <w:rPr>
          <w:rFonts w:ascii="標楷體" w:eastAsia="標楷體" w:hAnsi="標楷體"/>
        </w:rPr>
        <w:t xml:space="preserve">   </w:t>
      </w:r>
      <w:r>
        <w:rPr>
          <w:rFonts w:ascii="標楷體" w:eastAsia="標楷體" w:hAnsi="標楷體"/>
        </w:rPr>
        <w:t>（）報表</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）書刊，刊名：</w:t>
      </w:r>
    </w:p>
    <w:p w14:paraId="1E84CBF7" w14:textId="77777777" w:rsidR="00275226" w:rsidRDefault="008E2C61">
      <w:pPr>
        <w:pStyle w:val="Standard"/>
        <w:spacing w:line="320" w:lineRule="exact"/>
        <w:ind w:left="616" w:hanging="332"/>
        <w:jc w:val="both"/>
        <w:rPr>
          <w:rFonts w:ascii="標楷體" w:eastAsia="標楷體" w:hAnsi="標楷體"/>
        </w:rPr>
      </w:pPr>
      <w:r>
        <w:rPr>
          <w:rFonts w:ascii="標楷體" w:eastAsia="標楷體" w:hAnsi="標楷體"/>
        </w:rPr>
        <w:t>＊電子媒體：</w:t>
      </w:r>
    </w:p>
    <w:p w14:paraId="679192FA" w14:textId="77777777" w:rsidR="00275226" w:rsidRDefault="008E2C61">
      <w:pPr>
        <w:pStyle w:val="Standard"/>
        <w:spacing w:line="320" w:lineRule="exact"/>
        <w:ind w:left="616" w:firstLine="93"/>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）線上書刊及資料庫，網址：</w:t>
      </w:r>
    </w:p>
    <w:p w14:paraId="56C06F43" w14:textId="77777777" w:rsidR="00275226" w:rsidRDefault="008E2C61">
      <w:pPr>
        <w:pStyle w:val="Standard"/>
        <w:spacing w:line="320" w:lineRule="exact"/>
        <w:ind w:left="616" w:firstLine="93"/>
        <w:jc w:val="both"/>
      </w:pPr>
      <w:r>
        <w:rPr>
          <w:rFonts w:ascii="標楷體" w:eastAsia="標楷體" w:hAnsi="標楷體"/>
        </w:rPr>
        <w:t>（</w:t>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rFonts w:ascii="Wingdings" w:eastAsia="Wingdings" w:hAnsi="Wingdings" w:cs="Wingdings"/>
        </w:rPr>
        <w:t></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14:paraId="2F795381" w14:textId="77777777" w:rsidR="00275226" w:rsidRDefault="008E2C61">
      <w:pPr>
        <w:pStyle w:val="Standard"/>
        <w:spacing w:before="240" w:line="320" w:lineRule="exact"/>
        <w:ind w:left="616" w:hanging="616"/>
        <w:jc w:val="both"/>
        <w:rPr>
          <w:rFonts w:ascii="標楷體" w:eastAsia="標楷體" w:hAnsi="標楷體"/>
        </w:rPr>
      </w:pPr>
      <w:r>
        <w:rPr>
          <w:rFonts w:ascii="標楷體" w:eastAsia="標楷體" w:hAnsi="標楷體"/>
        </w:rPr>
        <w:t>三、資料範圍、週期及時效</w:t>
      </w:r>
    </w:p>
    <w:p w14:paraId="5C85407F" w14:textId="77777777" w:rsidR="00275226" w:rsidRDefault="008E2C61">
      <w:pPr>
        <w:pStyle w:val="Standard"/>
        <w:numPr>
          <w:ilvl w:val="0"/>
          <w:numId w:val="3"/>
        </w:numPr>
        <w:spacing w:line="320" w:lineRule="exact"/>
        <w:jc w:val="both"/>
      </w:pPr>
      <w:r>
        <w:rPr>
          <w:rFonts w:ascii="標楷體" w:eastAsia="標楷體" w:hAnsi="標楷體"/>
        </w:rPr>
        <w:t>統計地區範圍及對象：凡本市為蒐集、處理家庭之污水下水道建設</w:t>
      </w:r>
      <w:r>
        <w:rPr>
          <w:rFonts w:ascii="標楷體" w:eastAsia="標楷體" w:hAnsi="標楷體"/>
        </w:rPr>
        <w:t>(</w:t>
      </w:r>
      <w:r>
        <w:rPr>
          <w:rFonts w:ascii="標楷體" w:eastAsia="標楷體" w:hAnsi="標楷體"/>
        </w:rPr>
        <w:t>包括公共下水道及專用下水道</w:t>
      </w:r>
      <w:r>
        <w:rPr>
          <w:rFonts w:ascii="標楷體" w:eastAsia="標楷體" w:hAnsi="標楷體"/>
        </w:rPr>
        <w:t>)</w:t>
      </w:r>
      <w:r>
        <w:rPr>
          <w:rFonts w:ascii="標楷體" w:eastAsia="標楷體" w:hAnsi="標楷體"/>
        </w:rPr>
        <w:t>實際投入執行費用，均為統計對象。</w:t>
      </w:r>
    </w:p>
    <w:p w14:paraId="7F0830A8" w14:textId="77777777" w:rsidR="00275226" w:rsidRDefault="008E2C61">
      <w:pPr>
        <w:pStyle w:val="Standard"/>
        <w:spacing w:line="320" w:lineRule="exact"/>
        <w:ind w:firstLine="280"/>
        <w:jc w:val="both"/>
      </w:pPr>
      <w:r>
        <w:rPr>
          <w:rFonts w:ascii="標楷體" w:eastAsia="標楷體" w:hAnsi="標楷體"/>
        </w:rPr>
        <w:t>＊</w:t>
      </w:r>
      <w:r>
        <w:rPr>
          <w:rFonts w:ascii="標楷體" w:eastAsia="標楷體" w:hAnsi="標楷體"/>
          <w:sz w:val="16"/>
          <w:szCs w:val="16"/>
        </w:rPr>
        <w:t xml:space="preserve"> </w:t>
      </w:r>
      <w:r>
        <w:rPr>
          <w:rFonts w:ascii="標楷體" w:eastAsia="標楷體" w:hAnsi="標楷體"/>
        </w:rPr>
        <w:t>統計標準時間：以每年</w:t>
      </w:r>
      <w:r>
        <w:rPr>
          <w:rFonts w:ascii="標楷體" w:eastAsia="標楷體" w:hAnsi="標楷體"/>
        </w:rPr>
        <w:t>1</w:t>
      </w:r>
      <w:r>
        <w:rPr>
          <w:rFonts w:ascii="標楷體" w:eastAsia="標楷體" w:hAnsi="標楷體"/>
        </w:rPr>
        <w:t>月至</w:t>
      </w:r>
      <w:r>
        <w:rPr>
          <w:rFonts w:ascii="標楷體" w:eastAsia="標楷體" w:hAnsi="標楷體"/>
        </w:rPr>
        <w:t>12</w:t>
      </w:r>
      <w:r>
        <w:rPr>
          <w:rFonts w:ascii="標楷體" w:eastAsia="標楷體" w:hAnsi="標楷體"/>
        </w:rPr>
        <w:t>月實際投入執行事實為準。</w:t>
      </w:r>
    </w:p>
    <w:p w14:paraId="783FAC24" w14:textId="77777777" w:rsidR="00275226" w:rsidRDefault="008E2C61">
      <w:pPr>
        <w:pStyle w:val="Standard"/>
        <w:numPr>
          <w:ilvl w:val="0"/>
          <w:numId w:val="3"/>
        </w:numPr>
        <w:spacing w:line="320" w:lineRule="exact"/>
        <w:jc w:val="both"/>
        <w:rPr>
          <w:rFonts w:ascii="標楷體" w:eastAsia="標楷體" w:hAnsi="標楷體"/>
        </w:rPr>
      </w:pPr>
      <w:r>
        <w:rPr>
          <w:rFonts w:ascii="標楷體" w:eastAsia="標楷體" w:hAnsi="標楷體"/>
        </w:rPr>
        <w:t>統計項目定義：</w:t>
      </w:r>
    </w:p>
    <w:tbl>
      <w:tblPr>
        <w:tblW w:w="9654" w:type="dxa"/>
        <w:tblInd w:w="-15" w:type="dxa"/>
        <w:tblLayout w:type="fixed"/>
        <w:tblCellMar>
          <w:left w:w="10" w:type="dxa"/>
          <w:right w:w="10" w:type="dxa"/>
        </w:tblCellMar>
        <w:tblLook w:val="04A0" w:firstRow="1" w:lastRow="0" w:firstColumn="1" w:lastColumn="0" w:noHBand="0" w:noVBand="1"/>
      </w:tblPr>
      <w:tblGrid>
        <w:gridCol w:w="9654"/>
      </w:tblGrid>
      <w:tr w:rsidR="00275226" w14:paraId="6B625D0A" w14:textId="77777777">
        <w:tblPrEx>
          <w:tblCellMar>
            <w:top w:w="0" w:type="dxa"/>
            <w:bottom w:w="0" w:type="dxa"/>
          </w:tblCellMar>
        </w:tblPrEx>
        <w:trPr>
          <w:trHeight w:val="390"/>
        </w:trPr>
        <w:tc>
          <w:tcPr>
            <w:tcW w:w="9654" w:type="dxa"/>
            <w:tcMar>
              <w:top w:w="0" w:type="dxa"/>
              <w:left w:w="28" w:type="dxa"/>
              <w:bottom w:w="0" w:type="dxa"/>
              <w:right w:w="28" w:type="dxa"/>
            </w:tcMar>
            <w:vAlign w:val="center"/>
          </w:tcPr>
          <w:p w14:paraId="3DBBDEE2" w14:textId="77777777" w:rsidR="00275226" w:rsidRDefault="008E2C61">
            <w:pPr>
              <w:pStyle w:val="Standard"/>
              <w:ind w:left="3000" w:hanging="3000"/>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一</w:t>
            </w:r>
            <w:r>
              <w:rPr>
                <w:rFonts w:ascii="標楷體" w:eastAsia="標楷體" w:hAnsi="標楷體" w:cs="標楷體"/>
                <w:szCs w:val="24"/>
              </w:rPr>
              <w:t xml:space="preserve">) </w:t>
            </w:r>
            <w:r>
              <w:rPr>
                <w:rFonts w:ascii="標楷體" w:eastAsia="標楷體" w:hAnsi="標楷體" w:cs="標楷體"/>
                <w:szCs w:val="24"/>
              </w:rPr>
              <w:t>系統規劃設計費：凡實施污水下水道計畫所需其他建築工程及其附著物水電設備等之規劃設計費用等屬之。</w:t>
            </w:r>
          </w:p>
        </w:tc>
      </w:tr>
      <w:tr w:rsidR="00275226" w14:paraId="65ED458E" w14:textId="77777777">
        <w:tblPrEx>
          <w:tblCellMar>
            <w:top w:w="0" w:type="dxa"/>
            <w:bottom w:w="0" w:type="dxa"/>
          </w:tblCellMar>
        </w:tblPrEx>
        <w:trPr>
          <w:trHeight w:val="390"/>
        </w:trPr>
        <w:tc>
          <w:tcPr>
            <w:tcW w:w="9654" w:type="dxa"/>
            <w:tcMar>
              <w:top w:w="0" w:type="dxa"/>
              <w:left w:w="28" w:type="dxa"/>
              <w:bottom w:w="0" w:type="dxa"/>
              <w:right w:w="28" w:type="dxa"/>
            </w:tcMar>
            <w:vAlign w:val="center"/>
          </w:tcPr>
          <w:p w14:paraId="379839C6" w14:textId="77777777" w:rsidR="00275226" w:rsidRDefault="008E2C61">
            <w:pPr>
              <w:pStyle w:val="Standard"/>
              <w:ind w:left="2040" w:hanging="1560"/>
              <w:rPr>
                <w:rFonts w:ascii="標楷體" w:eastAsia="標楷體" w:hAnsi="標楷體" w:cs="標楷體"/>
                <w:szCs w:val="24"/>
              </w:rPr>
            </w:pPr>
            <w:r>
              <w:rPr>
                <w:rFonts w:ascii="標楷體" w:eastAsia="標楷體" w:hAnsi="標楷體" w:cs="標楷體"/>
                <w:szCs w:val="24"/>
              </w:rPr>
              <w:t>(</w:t>
            </w:r>
            <w:r>
              <w:rPr>
                <w:rFonts w:ascii="標楷體" w:eastAsia="標楷體" w:hAnsi="標楷體" w:cs="標楷體"/>
                <w:szCs w:val="24"/>
              </w:rPr>
              <w:t>二</w:t>
            </w:r>
            <w:r>
              <w:rPr>
                <w:rFonts w:ascii="標楷體" w:eastAsia="標楷體" w:hAnsi="標楷體" w:cs="標楷體"/>
                <w:szCs w:val="24"/>
              </w:rPr>
              <w:t xml:space="preserve">) </w:t>
            </w:r>
            <w:r>
              <w:rPr>
                <w:rFonts w:ascii="標楷體" w:eastAsia="標楷體" w:hAnsi="標楷體" w:cs="標楷體"/>
                <w:szCs w:val="24"/>
              </w:rPr>
              <w:t>土地費：凡實施污水下水道計畫所需房屋地基、地上物、拆遷補償、土地改良及其他土地購置等費用屬之。</w:t>
            </w:r>
          </w:p>
        </w:tc>
      </w:tr>
      <w:tr w:rsidR="00275226" w14:paraId="3B11B2CE" w14:textId="77777777">
        <w:tblPrEx>
          <w:tblCellMar>
            <w:top w:w="0" w:type="dxa"/>
            <w:bottom w:w="0" w:type="dxa"/>
          </w:tblCellMar>
        </w:tblPrEx>
        <w:trPr>
          <w:trHeight w:val="390"/>
        </w:trPr>
        <w:tc>
          <w:tcPr>
            <w:tcW w:w="9654" w:type="dxa"/>
            <w:tcMar>
              <w:top w:w="0" w:type="dxa"/>
              <w:left w:w="28" w:type="dxa"/>
              <w:bottom w:w="0" w:type="dxa"/>
              <w:right w:w="28" w:type="dxa"/>
            </w:tcMar>
            <w:vAlign w:val="center"/>
          </w:tcPr>
          <w:p w14:paraId="5A92569D" w14:textId="77777777" w:rsidR="00275226" w:rsidRDefault="008E2C61">
            <w:pPr>
              <w:pStyle w:val="Standard"/>
              <w:ind w:left="2040" w:hanging="1560"/>
              <w:rPr>
                <w:rFonts w:ascii="標楷體" w:eastAsia="標楷體" w:hAnsi="標楷體" w:cs="標楷體"/>
                <w:szCs w:val="24"/>
              </w:rPr>
            </w:pPr>
            <w:r>
              <w:rPr>
                <w:rFonts w:ascii="標楷體" w:eastAsia="標楷體" w:hAnsi="標楷體" w:cs="標楷體"/>
                <w:szCs w:val="24"/>
              </w:rPr>
              <w:t>(</w:t>
            </w:r>
            <w:r>
              <w:rPr>
                <w:rFonts w:ascii="標楷體" w:eastAsia="標楷體" w:hAnsi="標楷體" w:cs="標楷體"/>
                <w:szCs w:val="24"/>
              </w:rPr>
              <w:t>三</w:t>
            </w:r>
            <w:r>
              <w:rPr>
                <w:rFonts w:ascii="標楷體" w:eastAsia="標楷體" w:hAnsi="標楷體" w:cs="標楷體"/>
                <w:szCs w:val="24"/>
              </w:rPr>
              <w:t xml:space="preserve">) </w:t>
            </w:r>
            <w:r>
              <w:rPr>
                <w:rFonts w:ascii="標楷體" w:eastAsia="標楷體" w:hAnsi="標楷體" w:cs="標楷體"/>
                <w:szCs w:val="24"/>
              </w:rPr>
              <w:t>工程費：凡實施污水下水道計畫所需施工費、工程管理費、及管線遷移費、交通維持費、試驗費、空氣污染防治費、監造費、設計費等費用屬之</w:t>
            </w:r>
            <w:r>
              <w:rPr>
                <w:rFonts w:ascii="標楷體" w:eastAsia="標楷體" w:hAnsi="標楷體" w:cs="標楷體"/>
                <w:szCs w:val="24"/>
              </w:rPr>
              <w:t>(</w:t>
            </w:r>
            <w:r>
              <w:rPr>
                <w:rFonts w:ascii="標楷體" w:eastAsia="標楷體" w:hAnsi="標楷體" w:cs="標楷體"/>
                <w:szCs w:val="24"/>
              </w:rPr>
              <w:t>參考工程預算表</w:t>
            </w:r>
            <w:r>
              <w:rPr>
                <w:rFonts w:ascii="標楷體" w:eastAsia="標楷體" w:hAnsi="標楷體" w:cs="標楷體"/>
                <w:szCs w:val="24"/>
              </w:rPr>
              <w:t>)</w:t>
            </w:r>
            <w:r>
              <w:rPr>
                <w:rFonts w:ascii="標楷體" w:eastAsia="標楷體" w:hAnsi="標楷體" w:cs="標楷體"/>
                <w:szCs w:val="24"/>
              </w:rPr>
              <w:t>。</w:t>
            </w:r>
          </w:p>
        </w:tc>
      </w:tr>
      <w:tr w:rsidR="00275226" w14:paraId="373FB1AB" w14:textId="77777777">
        <w:tblPrEx>
          <w:tblCellMar>
            <w:top w:w="0" w:type="dxa"/>
            <w:bottom w:w="0" w:type="dxa"/>
          </w:tblCellMar>
        </w:tblPrEx>
        <w:trPr>
          <w:trHeight w:val="390"/>
        </w:trPr>
        <w:tc>
          <w:tcPr>
            <w:tcW w:w="9654" w:type="dxa"/>
            <w:tcMar>
              <w:top w:w="0" w:type="dxa"/>
              <w:left w:w="28" w:type="dxa"/>
              <w:bottom w:w="0" w:type="dxa"/>
              <w:right w:w="28" w:type="dxa"/>
            </w:tcMar>
            <w:vAlign w:val="center"/>
          </w:tcPr>
          <w:p w14:paraId="310566A6" w14:textId="77777777" w:rsidR="00275226" w:rsidRDefault="008E2C61">
            <w:pPr>
              <w:pStyle w:val="Standard"/>
              <w:ind w:left="1080" w:hanging="1080"/>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四</w:t>
            </w:r>
            <w:r>
              <w:rPr>
                <w:rFonts w:ascii="標楷體" w:eastAsia="標楷體" w:hAnsi="標楷體" w:cs="標楷體"/>
                <w:szCs w:val="24"/>
              </w:rPr>
              <w:t xml:space="preserve">) </w:t>
            </w:r>
            <w:r>
              <w:rPr>
                <w:rFonts w:ascii="標楷體" w:eastAsia="標楷體" w:hAnsi="標楷體" w:cs="標楷體"/>
                <w:szCs w:val="24"/>
              </w:rPr>
              <w:t>本表當年各項建設投入經費係指當年度及以前年度之污水下水道建設、公共污水下水道用戶接管計畫於本年實際投入執行金額而言，為當年實際執行數。</w:t>
            </w:r>
          </w:p>
        </w:tc>
      </w:tr>
    </w:tbl>
    <w:p w14:paraId="218FABEA" w14:textId="77777777" w:rsidR="00275226" w:rsidRDefault="008E2C61">
      <w:pPr>
        <w:pStyle w:val="Standard"/>
        <w:numPr>
          <w:ilvl w:val="0"/>
          <w:numId w:val="3"/>
        </w:numPr>
        <w:spacing w:line="320" w:lineRule="exact"/>
        <w:jc w:val="both"/>
      </w:pPr>
      <w:r>
        <w:rPr>
          <w:rFonts w:ascii="標楷體" w:eastAsia="標楷體" w:hAnsi="標楷體"/>
        </w:rPr>
        <w:t>統計分類：依系統規劃設計費、土地費、工程費統計，工程費又分廠站工程及管線工程。</w:t>
      </w:r>
    </w:p>
    <w:p w14:paraId="1FC2EBBA" w14:textId="77777777" w:rsidR="00275226" w:rsidRDefault="008E2C61">
      <w:pPr>
        <w:pStyle w:val="Standard"/>
        <w:numPr>
          <w:ilvl w:val="0"/>
          <w:numId w:val="3"/>
        </w:numPr>
        <w:spacing w:line="320" w:lineRule="exact"/>
        <w:jc w:val="both"/>
      </w:pPr>
      <w:r>
        <w:rPr>
          <w:rFonts w:ascii="標楷體" w:eastAsia="標楷體" w:hAnsi="標楷體"/>
        </w:rPr>
        <w:t>發布週期：年</w:t>
      </w:r>
    </w:p>
    <w:p w14:paraId="13DA0F7F" w14:textId="77777777" w:rsidR="00275226" w:rsidRDefault="008E2C61">
      <w:pPr>
        <w:pStyle w:val="Standard"/>
        <w:spacing w:line="320" w:lineRule="exact"/>
        <w:ind w:firstLine="280"/>
        <w:jc w:val="both"/>
      </w:pPr>
      <w:r>
        <w:rPr>
          <w:rFonts w:ascii="標楷體" w:eastAsia="標楷體" w:hAnsi="標楷體"/>
        </w:rPr>
        <w:t>＊</w:t>
      </w:r>
      <w:r>
        <w:rPr>
          <w:rFonts w:ascii="標楷體" w:eastAsia="標楷體" w:hAnsi="標楷體"/>
          <w:sz w:val="16"/>
          <w:szCs w:val="16"/>
        </w:rPr>
        <w:t xml:space="preserve"> </w:t>
      </w:r>
      <w:r>
        <w:rPr>
          <w:rFonts w:ascii="標楷體" w:eastAsia="標楷體" w:hAnsi="標楷體"/>
        </w:rPr>
        <w:t>時效：</w:t>
      </w:r>
      <w:r>
        <w:rPr>
          <w:rFonts w:ascii="標楷體" w:eastAsia="標楷體" w:hAnsi="標楷體"/>
        </w:rPr>
        <w:t>2</w:t>
      </w:r>
      <w:r>
        <w:rPr>
          <w:rFonts w:ascii="標楷體" w:eastAsia="標楷體" w:hAnsi="標楷體"/>
        </w:rPr>
        <w:t>個月</w:t>
      </w:r>
    </w:p>
    <w:p w14:paraId="2F913535" w14:textId="77777777" w:rsidR="00275226" w:rsidRDefault="008E2C61">
      <w:pPr>
        <w:pStyle w:val="Standard"/>
        <w:numPr>
          <w:ilvl w:val="0"/>
          <w:numId w:val="3"/>
        </w:numPr>
        <w:spacing w:line="320" w:lineRule="exact"/>
        <w:jc w:val="both"/>
        <w:rPr>
          <w:rFonts w:ascii="標楷體" w:eastAsia="標楷體" w:hAnsi="標楷體"/>
        </w:rPr>
      </w:pPr>
      <w:r>
        <w:rPr>
          <w:rFonts w:ascii="標楷體" w:eastAsia="標楷體" w:hAnsi="標楷體"/>
        </w:rPr>
        <w:t>資料變革：無</w:t>
      </w:r>
    </w:p>
    <w:p w14:paraId="70B30353" w14:textId="77777777" w:rsidR="00275226" w:rsidRDefault="008E2C61">
      <w:pPr>
        <w:pStyle w:val="Standard"/>
        <w:spacing w:line="320" w:lineRule="exact"/>
        <w:jc w:val="both"/>
        <w:rPr>
          <w:rFonts w:ascii="標楷體" w:eastAsia="標楷體" w:hAnsi="標楷體"/>
        </w:rPr>
      </w:pPr>
      <w:r>
        <w:rPr>
          <w:rFonts w:ascii="標楷體" w:eastAsia="標楷體" w:hAnsi="標楷體"/>
        </w:rPr>
        <w:t>四、公開資料發布訊息</w:t>
      </w:r>
    </w:p>
    <w:p w14:paraId="1E937586" w14:textId="77777777" w:rsidR="00275226" w:rsidRDefault="008E2C61">
      <w:pPr>
        <w:pStyle w:val="Standard"/>
        <w:spacing w:line="320" w:lineRule="exact"/>
        <w:ind w:left="560" w:hanging="308"/>
        <w:jc w:val="both"/>
      </w:pPr>
      <w:r>
        <w:rPr>
          <w:rFonts w:ascii="標楷體" w:eastAsia="標楷體" w:hAnsi="標楷體"/>
        </w:rPr>
        <w:t>＊預告發布日期：次年</w:t>
      </w:r>
      <w:r>
        <w:rPr>
          <w:rFonts w:ascii="標楷體" w:eastAsia="標楷體" w:hAnsi="標楷體"/>
        </w:rPr>
        <w:t>2</w:t>
      </w:r>
      <w:r>
        <w:rPr>
          <w:rFonts w:ascii="標楷體" w:eastAsia="標楷體" w:hAnsi="標楷體"/>
        </w:rPr>
        <w:t>月底</w:t>
      </w:r>
      <w:r>
        <w:rPr>
          <w:rFonts w:ascii="標楷體" w:eastAsia="標楷體" w:hAnsi="標楷體"/>
          <w:shd w:val="clear" w:color="auto" w:fill="FFFFFF"/>
        </w:rPr>
        <w:t>(</w:t>
      </w:r>
      <w:r>
        <w:rPr>
          <w:rFonts w:ascii="標楷體" w:eastAsia="標楷體" w:hAnsi="標楷體"/>
          <w:shd w:val="clear" w:color="auto" w:fill="FFFFFF"/>
        </w:rPr>
        <w:t>原訂預告發布日期如遇例假日或國定假日則延至下一個工作日發布</w:t>
      </w:r>
      <w:r>
        <w:rPr>
          <w:rFonts w:ascii="標楷體" w:eastAsia="標楷體" w:hAnsi="標楷體"/>
          <w:shd w:val="clear" w:color="auto" w:fill="FFFFFF"/>
        </w:rPr>
        <w:t>)</w:t>
      </w:r>
      <w:r>
        <w:rPr>
          <w:rFonts w:ascii="標楷體" w:eastAsia="標楷體" w:hAnsi="標楷體"/>
          <w:shd w:val="clear" w:color="auto" w:fill="FFFFFF"/>
        </w:rPr>
        <w:t>。</w:t>
      </w:r>
    </w:p>
    <w:p w14:paraId="1A105E96" w14:textId="77777777" w:rsidR="00275226" w:rsidRDefault="008E2C61">
      <w:pPr>
        <w:pStyle w:val="Standard"/>
        <w:spacing w:line="320" w:lineRule="exact"/>
        <w:ind w:left="560" w:hanging="308"/>
        <w:jc w:val="both"/>
      </w:pPr>
      <w:r>
        <w:rPr>
          <w:rFonts w:ascii="標楷體" w:eastAsia="標楷體" w:hAnsi="標楷體"/>
        </w:rPr>
        <w:t>＊同步發送單位：臺中市政府主計處。</w:t>
      </w:r>
    </w:p>
    <w:p w14:paraId="01097038" w14:textId="77777777" w:rsidR="00275226" w:rsidRDefault="008E2C61">
      <w:pPr>
        <w:pStyle w:val="Standard"/>
        <w:spacing w:before="240" w:line="320" w:lineRule="exact"/>
        <w:ind w:left="616" w:hanging="616"/>
        <w:jc w:val="both"/>
        <w:rPr>
          <w:rFonts w:ascii="標楷體" w:eastAsia="標楷體" w:hAnsi="標楷體"/>
        </w:rPr>
      </w:pPr>
      <w:r>
        <w:rPr>
          <w:rFonts w:ascii="標楷體" w:eastAsia="標楷體" w:hAnsi="標楷體"/>
        </w:rPr>
        <w:t>五、資料品質</w:t>
      </w:r>
    </w:p>
    <w:p w14:paraId="6222D202" w14:textId="77777777" w:rsidR="00275226" w:rsidRDefault="008E2C61">
      <w:pPr>
        <w:pStyle w:val="Standard"/>
        <w:numPr>
          <w:ilvl w:val="0"/>
          <w:numId w:val="3"/>
        </w:numPr>
        <w:spacing w:line="320" w:lineRule="exact"/>
        <w:jc w:val="both"/>
      </w:pPr>
      <w:r>
        <w:rPr>
          <w:rFonts w:ascii="標楷體" w:eastAsia="標楷體" w:hAnsi="標楷體"/>
        </w:rPr>
        <w:t>統計指標編製方法與資料來源說明：由本局污水營運科於內政部國土管理署</w:t>
      </w:r>
      <w:r>
        <w:rPr>
          <w:rFonts w:ascii="標楷體" w:eastAsia="標楷體" w:hAnsi="標楷體"/>
        </w:rPr>
        <w:t>-</w:t>
      </w:r>
      <w:r>
        <w:rPr>
          <w:rFonts w:ascii="標楷體" w:eastAsia="標楷體" w:hAnsi="標楷體"/>
        </w:rPr>
        <w:t>統計資料庫網際網路報送系統填報，依據污水下水道登記冊彙編</w:t>
      </w:r>
      <w:r>
        <w:rPr>
          <w:rFonts w:ascii="標楷體" w:eastAsia="標楷體" w:hAnsi="標楷體" w:cs="標楷體"/>
        </w:rPr>
        <w:t>。</w:t>
      </w:r>
    </w:p>
    <w:p w14:paraId="6CDF835F" w14:textId="77777777" w:rsidR="00275226" w:rsidRDefault="008E2C61">
      <w:pPr>
        <w:pStyle w:val="Standard"/>
        <w:numPr>
          <w:ilvl w:val="0"/>
          <w:numId w:val="3"/>
        </w:numPr>
        <w:spacing w:line="320" w:lineRule="exact"/>
        <w:jc w:val="both"/>
      </w:pPr>
      <w:r>
        <w:rPr>
          <w:rFonts w:ascii="標楷體" w:eastAsia="標楷體" w:hAnsi="標楷體"/>
        </w:rPr>
        <w:lastRenderedPageBreak/>
        <w:t>統計資料交叉查核及確保資料合理性之機制：業務單位、會計室、內政部國土管理署交叉查核確保資料合理性。</w:t>
      </w:r>
    </w:p>
    <w:p w14:paraId="55BFC75A" w14:textId="77777777" w:rsidR="00275226" w:rsidRDefault="008E2C61">
      <w:pPr>
        <w:pStyle w:val="Standard"/>
        <w:tabs>
          <w:tab w:val="left" w:pos="8520"/>
        </w:tabs>
        <w:spacing w:line="320" w:lineRule="exact"/>
        <w:jc w:val="both"/>
      </w:pPr>
      <w:r>
        <w:rPr>
          <w:rFonts w:ascii="標楷體" w:eastAsia="標楷體" w:hAnsi="標楷體"/>
        </w:rPr>
        <w:t>六、須注意及預定改變之事項：表號</w:t>
      </w:r>
      <w:r>
        <w:rPr>
          <w:rFonts w:ascii="標楷體" w:eastAsia="標楷體" w:hAnsi="標楷體"/>
        </w:rPr>
        <w:t>20535-08-05-2</w:t>
      </w:r>
      <w:r>
        <w:rPr>
          <w:rFonts w:ascii="標楷體" w:eastAsia="標楷體" w:hAnsi="標楷體" w:cs="標楷體"/>
        </w:rPr>
        <w:t>。</w:t>
      </w:r>
    </w:p>
    <w:p w14:paraId="394F9AA4" w14:textId="77777777" w:rsidR="00275226" w:rsidRDefault="008E2C61">
      <w:pPr>
        <w:pStyle w:val="Standard"/>
        <w:tabs>
          <w:tab w:val="left" w:pos="8520"/>
        </w:tabs>
        <w:spacing w:line="320" w:lineRule="exact"/>
        <w:jc w:val="both"/>
      </w:pPr>
      <w:r>
        <w:rPr>
          <w:rFonts w:ascii="標楷體" w:eastAsia="標楷體" w:hAnsi="標楷體"/>
        </w:rPr>
        <w:t>七、其他事項：無</w:t>
      </w:r>
      <w:r>
        <w:rPr>
          <w:rFonts w:ascii="標楷體" w:eastAsia="標楷體" w:hAnsi="標楷體" w:cs="標楷體"/>
        </w:rPr>
        <w:t>。</w:t>
      </w:r>
    </w:p>
    <w:p w14:paraId="3DEC6257" w14:textId="77777777" w:rsidR="00275226" w:rsidRDefault="00275226">
      <w:pPr>
        <w:pStyle w:val="Standard"/>
        <w:spacing w:before="240" w:line="320" w:lineRule="exact"/>
        <w:ind w:left="504" w:hanging="504"/>
        <w:jc w:val="both"/>
        <w:rPr>
          <w:rFonts w:ascii="標楷體" w:eastAsia="標楷體" w:hAnsi="標楷體"/>
        </w:rPr>
      </w:pPr>
    </w:p>
    <w:sectPr w:rsidR="0027522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106A" w14:textId="77777777" w:rsidR="00000000" w:rsidRDefault="008E2C61">
      <w:pPr>
        <w:rPr>
          <w:rFonts w:hint="eastAsia"/>
        </w:rPr>
      </w:pPr>
      <w:r>
        <w:separator/>
      </w:r>
    </w:p>
  </w:endnote>
  <w:endnote w:type="continuationSeparator" w:id="0">
    <w:p w14:paraId="27AC3E0F" w14:textId="77777777" w:rsidR="00000000" w:rsidRDefault="008E2C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思源黑體 TW">
    <w:altName w:val="Calibri"/>
    <w:charset w:val="00"/>
    <w:family w:val="auto"/>
    <w:pitch w:val="variable"/>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7880" w14:textId="77777777" w:rsidR="00000000" w:rsidRDefault="008E2C61">
      <w:pPr>
        <w:rPr>
          <w:rFonts w:hint="eastAsia"/>
        </w:rPr>
      </w:pPr>
      <w:r>
        <w:rPr>
          <w:color w:val="000000"/>
        </w:rPr>
        <w:separator/>
      </w:r>
    </w:p>
  </w:footnote>
  <w:footnote w:type="continuationSeparator" w:id="0">
    <w:p w14:paraId="6027E899" w14:textId="77777777" w:rsidR="00000000" w:rsidRDefault="008E2C6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60CAC"/>
    <w:multiLevelType w:val="multilevel"/>
    <w:tmpl w:val="CCC8964A"/>
    <w:styleLink w:val="WW8Num2"/>
    <w:lvl w:ilvl="0">
      <w:start w:val="1"/>
      <w:numFmt w:val="decimal"/>
      <w:lvlText w:val="(%1)"/>
      <w:lvlJc w:val="left"/>
      <w:pPr>
        <w:ind w:left="2800" w:hanging="360"/>
      </w:pPr>
    </w:lvl>
    <w:lvl w:ilvl="1">
      <w:start w:val="1"/>
      <w:numFmt w:val="ideographTraditional"/>
      <w:lvlText w:val="%2、"/>
      <w:lvlJc w:val="left"/>
      <w:pPr>
        <w:ind w:left="3400" w:hanging="480"/>
      </w:pPr>
    </w:lvl>
    <w:lvl w:ilvl="2">
      <w:start w:val="1"/>
      <w:numFmt w:val="lowerRoman"/>
      <w:lvlText w:val="%3."/>
      <w:lvlJc w:val="right"/>
      <w:pPr>
        <w:ind w:left="3880" w:hanging="480"/>
      </w:pPr>
    </w:lvl>
    <w:lvl w:ilvl="3">
      <w:start w:val="1"/>
      <w:numFmt w:val="decimal"/>
      <w:lvlText w:val="%4."/>
      <w:lvlJc w:val="left"/>
      <w:pPr>
        <w:ind w:left="4360" w:hanging="480"/>
      </w:pPr>
    </w:lvl>
    <w:lvl w:ilvl="4">
      <w:start w:val="1"/>
      <w:numFmt w:val="ideographTraditional"/>
      <w:lvlText w:val="%5、"/>
      <w:lvlJc w:val="left"/>
      <w:pPr>
        <w:ind w:left="4840" w:hanging="480"/>
      </w:pPr>
    </w:lvl>
    <w:lvl w:ilvl="5">
      <w:start w:val="1"/>
      <w:numFmt w:val="lowerRoman"/>
      <w:lvlText w:val="%6."/>
      <w:lvlJc w:val="right"/>
      <w:pPr>
        <w:ind w:left="5320" w:hanging="480"/>
      </w:pPr>
    </w:lvl>
    <w:lvl w:ilvl="6">
      <w:start w:val="1"/>
      <w:numFmt w:val="decimal"/>
      <w:lvlText w:val="%7."/>
      <w:lvlJc w:val="left"/>
      <w:pPr>
        <w:ind w:left="5800" w:hanging="480"/>
      </w:pPr>
    </w:lvl>
    <w:lvl w:ilvl="7">
      <w:start w:val="1"/>
      <w:numFmt w:val="ideographTraditional"/>
      <w:lvlText w:val="%8、"/>
      <w:lvlJc w:val="left"/>
      <w:pPr>
        <w:ind w:left="6280" w:hanging="480"/>
      </w:pPr>
    </w:lvl>
    <w:lvl w:ilvl="8">
      <w:start w:val="1"/>
      <w:numFmt w:val="lowerRoman"/>
      <w:lvlText w:val="%9."/>
      <w:lvlJc w:val="right"/>
      <w:pPr>
        <w:ind w:left="6760" w:hanging="480"/>
      </w:pPr>
    </w:lvl>
  </w:abstractNum>
  <w:abstractNum w:abstractNumId="1" w15:restartNumberingAfterBreak="0">
    <w:nsid w:val="199059A7"/>
    <w:multiLevelType w:val="multilevel"/>
    <w:tmpl w:val="26C83816"/>
    <w:styleLink w:val="WW8Num5"/>
    <w:lvl w:ilvl="0">
      <w:start w:val="1"/>
      <w:numFmt w:val="japaneseCounting"/>
      <w:lvlText w:val="(%1)"/>
      <w:lvlJc w:val="left"/>
      <w:pPr>
        <w:ind w:left="1080" w:hanging="48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 w15:restartNumberingAfterBreak="0">
    <w:nsid w:val="561C2736"/>
    <w:multiLevelType w:val="multilevel"/>
    <w:tmpl w:val="D4102534"/>
    <w:styleLink w:val="WW8Num3"/>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8AD7DDE"/>
    <w:multiLevelType w:val="multilevel"/>
    <w:tmpl w:val="E7985E26"/>
    <w:styleLink w:val="WW8Num1"/>
    <w:lvl w:ilvl="0">
      <w:start w:val="1"/>
      <w:numFmt w:val="japaneseCounting"/>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AD951A7"/>
    <w:multiLevelType w:val="multilevel"/>
    <w:tmpl w:val="74683986"/>
    <w:styleLink w:val="WW8Num4"/>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74572106">
    <w:abstractNumId w:val="3"/>
  </w:num>
  <w:num w:numId="2" w16cid:durableId="24252331">
    <w:abstractNumId w:val="0"/>
  </w:num>
  <w:num w:numId="3" w16cid:durableId="1415858283">
    <w:abstractNumId w:val="2"/>
  </w:num>
  <w:num w:numId="4" w16cid:durableId="755174547">
    <w:abstractNumId w:val="4"/>
  </w:num>
  <w:num w:numId="5" w16cid:durableId="147022718">
    <w:abstractNumId w:val="1"/>
  </w:num>
  <w:num w:numId="6" w16cid:durableId="1412895370">
    <w:abstractNumId w:val="3"/>
    <w:lvlOverride w:ilvl="0">
      <w:startOverride w:val="1"/>
    </w:lvlOverride>
  </w:num>
  <w:num w:numId="7" w16cid:durableId="1413047867">
    <w:abstractNumId w:val="4"/>
    <w:lvlOverride w:ilvl="0"/>
  </w:num>
  <w:num w:numId="8" w16cid:durableId="225266937">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75226"/>
    <w:rsid w:val="00275226"/>
    <w:rsid w:val="008E2C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04519"/>
  <w15:docId w15:val="{FEB0FC5B-1DD4-404A-8EA7-EAF80681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思源黑體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pPr>
      <w:spacing w:after="140" w:line="276" w:lineRule="auto"/>
    </w:p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szCs w:val="24"/>
    </w:rPr>
  </w:style>
  <w:style w:type="paragraph" w:customStyle="1" w:styleId="Index">
    <w:name w:val="Index"/>
    <w:basedOn w:val="Standard"/>
    <w:pPr>
      <w:suppressLineNumbers/>
    </w:pPr>
    <w:rPr>
      <w:rFonts w:cs="思源黑體 TW"/>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rPr>
  </w:style>
  <w:style w:type="character" w:customStyle="1" w:styleId="WW8Num4z0">
    <w:name w:val="WW8Num4z0"/>
    <w:rPr>
      <w:rFonts w:ascii="標楷體" w:eastAsia="標楷體" w:hAnsi="標楷體"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1201@taichu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附件四</dc:title>
  <dc:subject/>
  <dc:creator>高雄市政府</dc:creator>
  <cp:keywords/>
  <cp:lastModifiedBy>cws</cp:lastModifiedBy>
  <cp:revision>2</cp:revision>
  <cp:lastPrinted>2013-06-05T13:37:00Z</cp:lastPrinted>
  <dcterms:created xsi:type="dcterms:W3CDTF">2025-02-13T02:51:00Z</dcterms:created>
  <dcterms:modified xsi:type="dcterms:W3CDTF">2025-02-13T02:51:00Z</dcterms:modified>
</cp:coreProperties>
</file>