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3620" w:rsidRDefault="00063620">
      <w:pPr>
        <w:pStyle w:val="Standard"/>
        <w:spacing w:line="360" w:lineRule="exact"/>
        <w:rPr>
          <w:rFonts w:ascii="標楷體" w:eastAsia="標楷體" w:hAnsi="標楷體"/>
        </w:rPr>
      </w:pPr>
    </w:p>
    <w:p w:rsidR="00063620" w:rsidRDefault="000327F6">
      <w:pPr>
        <w:pStyle w:val="Standard"/>
        <w:spacing w:line="360" w:lineRule="exact"/>
        <w:jc w:val="center"/>
        <w:rPr>
          <w:rFonts w:ascii="標楷體" w:eastAsia="標楷體" w:hAnsi="標楷體"/>
          <w:spacing w:val="-4"/>
          <w:sz w:val="28"/>
          <w:szCs w:val="28"/>
        </w:rPr>
      </w:pPr>
      <w:r>
        <w:rPr>
          <w:rFonts w:ascii="標楷體" w:eastAsia="標楷體" w:hAnsi="標楷體"/>
          <w:spacing w:val="-4"/>
          <w:sz w:val="28"/>
          <w:szCs w:val="28"/>
        </w:rPr>
        <w:t>統計資料背景說明</w:t>
      </w:r>
    </w:p>
    <w:p w:rsidR="00063620" w:rsidRDefault="000327F6">
      <w:pPr>
        <w:pStyle w:val="Standard"/>
        <w:spacing w:line="360" w:lineRule="exact"/>
      </w:pPr>
      <w:r>
        <w:rPr>
          <w:rFonts w:ascii="標楷體" w:eastAsia="標楷體" w:hAnsi="標楷體"/>
          <w:spacing w:val="-4"/>
        </w:rPr>
        <w:t>資料種類：營造業及建築統計</w:t>
      </w:r>
    </w:p>
    <w:p w:rsidR="00063620" w:rsidRDefault="000327F6">
      <w:pPr>
        <w:pStyle w:val="Standard"/>
        <w:spacing w:line="360" w:lineRule="exact"/>
      </w:pPr>
      <w:r>
        <w:rPr>
          <w:rFonts w:ascii="標楷體" w:eastAsia="標楷體" w:hAnsi="標楷體"/>
          <w:spacing w:val="-4"/>
        </w:rPr>
        <w:t>資料項目：</w:t>
      </w:r>
      <w:r>
        <w:rPr>
          <w:rFonts w:ascii="標楷體" w:eastAsia="標楷體" w:hAnsi="標楷體"/>
        </w:rPr>
        <w:t>臺中市污水下水道已建設管線長度及設施</w:t>
      </w:r>
    </w:p>
    <w:p w:rsidR="00063620" w:rsidRDefault="000327F6">
      <w:pPr>
        <w:pStyle w:val="Standard"/>
        <w:numPr>
          <w:ilvl w:val="0"/>
          <w:numId w:val="6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發布及編製機關單位</w:t>
      </w:r>
    </w:p>
    <w:p w:rsidR="00063620" w:rsidRDefault="000327F6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  <w:spacing w:val="-4"/>
        </w:rPr>
        <w:t>＊發布機關、單位：</w:t>
      </w:r>
      <w:r>
        <w:rPr>
          <w:rFonts w:ascii="標楷體" w:eastAsia="標楷體" w:hAnsi="標楷體"/>
        </w:rPr>
        <w:t>臺中市政府水利局會計室</w:t>
      </w:r>
    </w:p>
    <w:p w:rsidR="00063620" w:rsidRDefault="000327F6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＊編製單位：臺中市政府水利局污水營運科</w:t>
      </w:r>
    </w:p>
    <w:p w:rsidR="00063620" w:rsidRDefault="000327F6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＊聯絡電話：</w:t>
      </w:r>
      <w:r>
        <w:rPr>
          <w:rFonts w:ascii="標楷體" w:eastAsia="標楷體" w:hAnsi="標楷體"/>
        </w:rPr>
        <w:t>(04)2228-9111</w:t>
      </w:r>
      <w:r>
        <w:rPr>
          <w:rFonts w:ascii="標楷體" w:eastAsia="標楷體" w:hAnsi="標楷體"/>
        </w:rPr>
        <w:t>轉</w:t>
      </w:r>
      <w:r>
        <w:rPr>
          <w:rFonts w:ascii="標楷體" w:eastAsia="標楷體" w:hAnsi="標楷體"/>
        </w:rPr>
        <w:t>53870</w:t>
      </w:r>
    </w:p>
    <w:p w:rsidR="00063620" w:rsidRDefault="000327F6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/>
        </w:rPr>
        <w:t>＊</w:t>
      </w:r>
      <w:r>
        <w:rPr>
          <w:rFonts w:ascii="標楷體" w:eastAsia="標楷體" w:hAnsi="標楷體"/>
          <w:spacing w:val="-4"/>
          <w:shd w:val="clear" w:color="auto" w:fill="FFFFFF"/>
        </w:rPr>
        <w:t>單位</w:t>
      </w:r>
      <w:r>
        <w:rPr>
          <w:rFonts w:ascii="標楷體" w:eastAsia="標楷體" w:hAnsi="標楷體"/>
        </w:rPr>
        <w:t>電子信箱：</w:t>
      </w:r>
      <w:hyperlink r:id="rId7" w:history="1">
        <w:r>
          <w:rPr>
            <w:u w:val="single"/>
          </w:rPr>
          <w:t>e1201@taichung.gov.tw</w:t>
        </w:r>
      </w:hyperlink>
    </w:p>
    <w:p w:rsidR="00063620" w:rsidRDefault="000327F6">
      <w:pPr>
        <w:pStyle w:val="Standard"/>
        <w:spacing w:line="320" w:lineRule="exact"/>
        <w:ind w:left="540" w:hanging="54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二、發布形式</w:t>
      </w:r>
    </w:p>
    <w:p w:rsidR="00063620" w:rsidRDefault="000327F6">
      <w:pPr>
        <w:pStyle w:val="Standard"/>
        <w:numPr>
          <w:ilvl w:val="0"/>
          <w:numId w:val="7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口頭：</w:t>
      </w:r>
    </w:p>
    <w:p w:rsidR="00063620" w:rsidRDefault="000327F6">
      <w:pPr>
        <w:pStyle w:val="Standard"/>
        <w:spacing w:line="320" w:lineRule="exact"/>
        <w:ind w:left="616" w:hanging="61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）記者會或說明會</w:t>
      </w:r>
    </w:p>
    <w:p w:rsidR="00063620" w:rsidRDefault="000327F6">
      <w:pPr>
        <w:pStyle w:val="Standard"/>
        <w:numPr>
          <w:ilvl w:val="0"/>
          <w:numId w:val="8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書面：</w:t>
      </w:r>
    </w:p>
    <w:p w:rsidR="00063620" w:rsidRDefault="000327F6">
      <w:pPr>
        <w:pStyle w:val="Standard"/>
        <w:spacing w:line="320" w:lineRule="exact"/>
        <w:ind w:left="616" w:hanging="33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）新聞稿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（）報表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）書刊，刊名：</w:t>
      </w:r>
    </w:p>
    <w:p w:rsidR="00063620" w:rsidRDefault="000327F6">
      <w:pPr>
        <w:pStyle w:val="Standard"/>
        <w:spacing w:line="320" w:lineRule="exact"/>
        <w:ind w:left="616" w:hanging="332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＊電子媒體：</w:t>
      </w:r>
    </w:p>
    <w:p w:rsidR="00063620" w:rsidRDefault="000327F6">
      <w:pPr>
        <w:pStyle w:val="Standard"/>
        <w:spacing w:line="320" w:lineRule="exact"/>
        <w:ind w:left="616" w:firstLine="93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）線上書刊及資料庫，網址：</w:t>
      </w:r>
    </w:p>
    <w:p w:rsidR="00063620" w:rsidRDefault="000327F6">
      <w:pPr>
        <w:pStyle w:val="Standard"/>
        <w:spacing w:line="320" w:lineRule="exact"/>
        <w:ind w:left="616" w:firstLine="93"/>
        <w:jc w:val="both"/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）磁片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）光碟片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Wingdings" w:eastAsia="Wingdings" w:hAnsi="Wingdings" w:cs="Wingdings"/>
        </w:rPr>
        <w:t></w:t>
      </w:r>
      <w:r>
        <w:rPr>
          <w:rFonts w:ascii="標楷體" w:eastAsia="標楷體" w:hAnsi="標楷體"/>
        </w:rPr>
        <w:t>）其他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報表</w:t>
      </w:r>
      <w:r>
        <w:rPr>
          <w:rFonts w:ascii="標楷體" w:eastAsia="標楷體" w:hAnsi="標楷體"/>
        </w:rPr>
        <w:t>)</w:t>
      </w:r>
    </w:p>
    <w:p w:rsidR="00063620" w:rsidRDefault="000327F6">
      <w:pPr>
        <w:pStyle w:val="Standard"/>
        <w:spacing w:before="240" w:line="320" w:lineRule="exact"/>
        <w:ind w:left="616" w:hanging="61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三、資料範圍、週期及時效</w:t>
      </w:r>
    </w:p>
    <w:p w:rsidR="00063620" w:rsidRDefault="000327F6">
      <w:pPr>
        <w:pStyle w:val="Standard"/>
        <w:numPr>
          <w:ilvl w:val="0"/>
          <w:numId w:val="3"/>
        </w:numPr>
        <w:spacing w:line="320" w:lineRule="exact"/>
        <w:jc w:val="both"/>
      </w:pPr>
      <w:r>
        <w:rPr>
          <w:rFonts w:ascii="標楷體" w:eastAsia="標楷體" w:hAnsi="標楷體"/>
        </w:rPr>
        <w:t>統計地區範圍及對象：凡本市已建設完成之公共下水道、專用下水道及私人社區開發專用下水道系統，均為統計對象。</w:t>
      </w:r>
    </w:p>
    <w:p w:rsidR="00063620" w:rsidRDefault="000327F6">
      <w:pPr>
        <w:pStyle w:val="Standard"/>
        <w:spacing w:line="320" w:lineRule="exact"/>
        <w:ind w:left="643" w:hanging="360"/>
        <w:jc w:val="both"/>
      </w:pPr>
      <w:r>
        <w:rPr>
          <w:rFonts w:ascii="標楷體" w:eastAsia="標楷體" w:hAnsi="標楷體"/>
        </w:rPr>
        <w:t>＊</w:t>
      </w:r>
      <w:r>
        <w:rPr>
          <w:rFonts w:ascii="標楷體" w:eastAsia="標楷體" w:hAnsi="標楷體"/>
          <w:sz w:val="16"/>
          <w:szCs w:val="16"/>
        </w:rPr>
        <w:t xml:space="preserve"> </w:t>
      </w:r>
      <w:r>
        <w:rPr>
          <w:rFonts w:ascii="標楷體" w:eastAsia="標楷體" w:hAnsi="標楷體"/>
        </w:rPr>
        <w:t>統計標準時間：動態資料以每年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日至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31</w:t>
      </w:r>
      <w:r>
        <w:rPr>
          <w:rFonts w:ascii="標楷體" w:eastAsia="標楷體" w:hAnsi="標楷體"/>
        </w:rPr>
        <w:t>日之事實為準；靜態資料以每年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31</w:t>
      </w:r>
      <w:r>
        <w:rPr>
          <w:rFonts w:ascii="標楷體" w:eastAsia="標楷體" w:hAnsi="標楷體"/>
        </w:rPr>
        <w:t>日之事實為準。</w:t>
      </w:r>
    </w:p>
    <w:p w:rsidR="00063620" w:rsidRDefault="000327F6">
      <w:pPr>
        <w:pStyle w:val="Standard"/>
        <w:numPr>
          <w:ilvl w:val="0"/>
          <w:numId w:val="3"/>
        </w:numPr>
        <w:spacing w:line="320" w:lineRule="exact"/>
        <w:jc w:val="both"/>
      </w:pPr>
      <w:r>
        <w:rPr>
          <w:rFonts w:ascii="標楷體" w:eastAsia="標楷體" w:hAnsi="標楷體"/>
        </w:rPr>
        <w:t>統計項目定義：污水處理設施依據下水道用戶排水設備標準第</w:t>
      </w:r>
      <w:r>
        <w:rPr>
          <w:rFonts w:ascii="標楷體" w:eastAsia="標楷體" w:hAnsi="標楷體"/>
        </w:rPr>
        <w:t>29</w:t>
      </w:r>
      <w:r>
        <w:rPr>
          <w:rFonts w:ascii="標楷體" w:eastAsia="標楷體" w:hAnsi="標楷體"/>
        </w:rPr>
        <w:t>條規定，用戶應設置用戶排水設備將污水接入陰井或人孔，排洩於污水下水道之設施。</w:t>
      </w:r>
    </w:p>
    <w:p w:rsidR="00063620" w:rsidRDefault="000327F6">
      <w:pPr>
        <w:pStyle w:val="Standard"/>
        <w:numPr>
          <w:ilvl w:val="0"/>
          <w:numId w:val="3"/>
        </w:numPr>
        <w:spacing w:line="320" w:lineRule="exact"/>
        <w:jc w:val="both"/>
      </w:pPr>
      <w:r>
        <w:rPr>
          <w:rFonts w:ascii="標楷體" w:eastAsia="標楷體" w:hAnsi="標楷體"/>
        </w:rPr>
        <w:t>統計分類：污水下水道系統管線長度依管徑分為</w:t>
      </w:r>
      <w:r>
        <w:rPr>
          <w:rFonts w:ascii="標楷體" w:eastAsia="標楷體" w:hAnsi="標楷體"/>
        </w:rPr>
        <w:t>600mm</w:t>
      </w:r>
      <w:r>
        <w:rPr>
          <w:rFonts w:ascii="標楷體" w:eastAsia="標楷體" w:hAnsi="標楷體"/>
        </w:rPr>
        <w:t>以上、</w:t>
      </w:r>
      <w:r>
        <w:rPr>
          <w:rFonts w:ascii="標楷體" w:eastAsia="標楷體" w:hAnsi="標楷體"/>
        </w:rPr>
        <w:t>300-600mm</w:t>
      </w:r>
      <w:r>
        <w:rPr>
          <w:rFonts w:ascii="標楷體" w:eastAsia="標楷體" w:hAnsi="標楷體"/>
        </w:rPr>
        <w:t>未滿、</w:t>
      </w:r>
      <w:r>
        <w:rPr>
          <w:rFonts w:ascii="標楷體" w:eastAsia="標楷體" w:hAnsi="標楷體"/>
        </w:rPr>
        <w:t>300mm</w:t>
      </w:r>
      <w:r>
        <w:rPr>
          <w:rFonts w:ascii="標楷體" w:eastAsia="標楷體" w:hAnsi="標楷體"/>
        </w:rPr>
        <w:t>未滿等三項分類。污水處理設施分處理廠、抽水站等</w:t>
      </w:r>
      <w:r>
        <w:rPr>
          <w:rFonts w:ascii="標楷體" w:eastAsia="標楷體" w:hAnsi="標楷體" w:cs="標楷體"/>
        </w:rPr>
        <w:t>。</w:t>
      </w:r>
    </w:p>
    <w:p w:rsidR="00063620" w:rsidRDefault="000327F6">
      <w:pPr>
        <w:pStyle w:val="Standard"/>
        <w:numPr>
          <w:ilvl w:val="0"/>
          <w:numId w:val="3"/>
        </w:numPr>
        <w:spacing w:line="320" w:lineRule="exact"/>
        <w:jc w:val="both"/>
      </w:pPr>
      <w:r>
        <w:rPr>
          <w:rFonts w:ascii="標楷體" w:eastAsia="標楷體" w:hAnsi="標楷體"/>
        </w:rPr>
        <w:t>發布週期：年</w:t>
      </w:r>
    </w:p>
    <w:p w:rsidR="00063620" w:rsidRDefault="000327F6">
      <w:pPr>
        <w:pStyle w:val="Standard"/>
        <w:spacing w:line="320" w:lineRule="exact"/>
        <w:ind w:firstLine="280"/>
        <w:jc w:val="both"/>
      </w:pPr>
      <w:r>
        <w:rPr>
          <w:rFonts w:ascii="標楷體" w:eastAsia="標楷體" w:hAnsi="標楷體"/>
        </w:rPr>
        <w:t>＊</w:t>
      </w:r>
      <w:r>
        <w:rPr>
          <w:rFonts w:ascii="標楷體" w:eastAsia="標楷體" w:hAnsi="標楷體"/>
          <w:sz w:val="16"/>
          <w:szCs w:val="16"/>
        </w:rPr>
        <w:t xml:space="preserve"> </w:t>
      </w:r>
      <w:r>
        <w:rPr>
          <w:rFonts w:ascii="標楷體" w:eastAsia="標楷體" w:hAnsi="標楷體"/>
        </w:rPr>
        <w:t>時效</w:t>
      </w:r>
      <w:r>
        <w:rPr>
          <w:rFonts w:ascii="標楷體" w:eastAsia="標楷體" w:hAnsi="標楷體"/>
        </w:rPr>
        <w:t>：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個月</w:t>
      </w:r>
    </w:p>
    <w:p w:rsidR="00063620" w:rsidRDefault="000327F6">
      <w:pPr>
        <w:pStyle w:val="Standard"/>
        <w:numPr>
          <w:ilvl w:val="0"/>
          <w:numId w:val="3"/>
        </w:numPr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資料變革：無</w:t>
      </w:r>
    </w:p>
    <w:p w:rsidR="00063620" w:rsidRDefault="000327F6">
      <w:pPr>
        <w:pStyle w:val="Standard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四、公開資料發布訊息</w:t>
      </w:r>
    </w:p>
    <w:p w:rsidR="00063620" w:rsidRDefault="000327F6">
      <w:pPr>
        <w:pStyle w:val="Standard"/>
        <w:spacing w:line="320" w:lineRule="exact"/>
        <w:ind w:left="560" w:hanging="308"/>
        <w:jc w:val="both"/>
      </w:pPr>
      <w:r>
        <w:rPr>
          <w:rFonts w:ascii="標楷體" w:eastAsia="標楷體" w:hAnsi="標楷體"/>
        </w:rPr>
        <w:t>＊預告發布日期：次年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月底</w:t>
      </w:r>
      <w:r>
        <w:rPr>
          <w:rFonts w:ascii="標楷體" w:eastAsia="標楷體" w:hAnsi="標楷體"/>
          <w:shd w:val="clear" w:color="auto" w:fill="FFFFFF"/>
        </w:rPr>
        <w:t>(</w:t>
      </w:r>
      <w:r>
        <w:rPr>
          <w:rFonts w:ascii="標楷體" w:eastAsia="標楷體" w:hAnsi="標楷體"/>
          <w:shd w:val="clear" w:color="auto" w:fill="FFFFFF"/>
        </w:rPr>
        <w:t>原訂預告發布日期如遇例假日或國定假日則延至下一個工作日發布</w:t>
      </w:r>
      <w:r>
        <w:rPr>
          <w:rFonts w:ascii="標楷體" w:eastAsia="標楷體" w:hAnsi="標楷體"/>
          <w:shd w:val="clear" w:color="auto" w:fill="FFFFFF"/>
        </w:rPr>
        <w:t>)</w:t>
      </w:r>
      <w:r>
        <w:rPr>
          <w:rFonts w:ascii="標楷體" w:eastAsia="標楷體" w:hAnsi="標楷體"/>
          <w:shd w:val="clear" w:color="auto" w:fill="FFFFFF"/>
        </w:rPr>
        <w:t>。</w:t>
      </w:r>
    </w:p>
    <w:p w:rsidR="00063620" w:rsidRDefault="000327F6">
      <w:pPr>
        <w:pStyle w:val="Standard"/>
        <w:spacing w:line="320" w:lineRule="exact"/>
        <w:ind w:left="560" w:hanging="308"/>
        <w:jc w:val="both"/>
      </w:pPr>
      <w:r>
        <w:rPr>
          <w:rFonts w:ascii="標楷體" w:eastAsia="標楷體" w:hAnsi="標楷體"/>
        </w:rPr>
        <w:t>＊同步發送單位：臺中市政府主計處。</w:t>
      </w:r>
    </w:p>
    <w:p w:rsidR="00063620" w:rsidRDefault="000327F6">
      <w:pPr>
        <w:pStyle w:val="Standard"/>
        <w:spacing w:before="240" w:line="320" w:lineRule="exact"/>
        <w:ind w:left="616" w:hanging="61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五、資料品質</w:t>
      </w:r>
    </w:p>
    <w:p w:rsidR="00063620" w:rsidRDefault="000327F6">
      <w:pPr>
        <w:pStyle w:val="Standard"/>
        <w:numPr>
          <w:ilvl w:val="0"/>
          <w:numId w:val="3"/>
        </w:numPr>
        <w:spacing w:line="320" w:lineRule="exact"/>
        <w:jc w:val="both"/>
      </w:pPr>
      <w:r>
        <w:rPr>
          <w:rFonts w:ascii="標楷體" w:eastAsia="標楷體" w:hAnsi="標楷體"/>
        </w:rPr>
        <w:t>統計指標編製方法與資料來源說明：由本局污水營運科於內政部國土管理署</w:t>
      </w:r>
      <w:r>
        <w:rPr>
          <w:rFonts w:ascii="標楷體" w:eastAsia="標楷體" w:hAnsi="標楷體"/>
        </w:rPr>
        <w:t>-</w:t>
      </w:r>
      <w:r>
        <w:rPr>
          <w:rFonts w:ascii="標楷體" w:eastAsia="標楷體" w:hAnsi="標楷體"/>
        </w:rPr>
        <w:t>統計資料庫網際網路報送系統填報，依據污水下水道登記冊彙編。</w:t>
      </w:r>
    </w:p>
    <w:p w:rsidR="00063620" w:rsidRDefault="000327F6">
      <w:pPr>
        <w:pStyle w:val="Standard"/>
        <w:numPr>
          <w:ilvl w:val="0"/>
          <w:numId w:val="3"/>
        </w:numPr>
        <w:spacing w:line="320" w:lineRule="exact"/>
        <w:jc w:val="both"/>
      </w:pPr>
      <w:r>
        <w:rPr>
          <w:rFonts w:ascii="標楷體" w:eastAsia="標楷體" w:hAnsi="標楷體"/>
        </w:rPr>
        <w:t>統計資料交叉查核及確保資料合理性之機制：業務單位、會計室、內政部國土管理署交叉查核確保資料合理性。</w:t>
      </w:r>
    </w:p>
    <w:p w:rsidR="00063620" w:rsidRDefault="000327F6">
      <w:pPr>
        <w:pStyle w:val="Standard"/>
        <w:tabs>
          <w:tab w:val="left" w:pos="8520"/>
        </w:tabs>
        <w:spacing w:line="320" w:lineRule="exact"/>
        <w:jc w:val="both"/>
      </w:pPr>
      <w:r>
        <w:rPr>
          <w:rFonts w:ascii="標楷體" w:eastAsia="標楷體" w:hAnsi="標楷體"/>
        </w:rPr>
        <w:t>六、須注意及預定改變之事項：表號</w:t>
      </w:r>
      <w:r>
        <w:rPr>
          <w:rFonts w:ascii="標楷體" w:eastAsia="標楷體" w:hAnsi="標楷體"/>
        </w:rPr>
        <w:t>20535-08-03-2</w:t>
      </w:r>
      <w:r>
        <w:rPr>
          <w:rFonts w:ascii="標楷體" w:eastAsia="標楷體" w:hAnsi="標楷體"/>
        </w:rPr>
        <w:t>。</w:t>
      </w:r>
    </w:p>
    <w:p w:rsidR="00063620" w:rsidRDefault="000327F6">
      <w:pPr>
        <w:pStyle w:val="Standard"/>
        <w:tabs>
          <w:tab w:val="left" w:pos="8520"/>
        </w:tabs>
        <w:spacing w:line="320" w:lineRule="exact"/>
        <w:jc w:val="both"/>
      </w:pPr>
      <w:r>
        <w:rPr>
          <w:rFonts w:ascii="標楷體" w:eastAsia="標楷體" w:hAnsi="標楷體"/>
        </w:rPr>
        <w:t>七、其他事項：無。</w:t>
      </w:r>
    </w:p>
    <w:p w:rsidR="00063620" w:rsidRDefault="00063620">
      <w:pPr>
        <w:pStyle w:val="Standard"/>
        <w:spacing w:before="240" w:line="320" w:lineRule="exact"/>
        <w:ind w:left="504" w:hanging="504"/>
        <w:jc w:val="both"/>
        <w:rPr>
          <w:rFonts w:ascii="標楷體" w:eastAsia="標楷體" w:hAnsi="標楷體"/>
        </w:rPr>
      </w:pPr>
    </w:p>
    <w:p w:rsidR="00063620" w:rsidRDefault="00063620">
      <w:pPr>
        <w:pStyle w:val="Standard"/>
        <w:spacing w:before="240" w:line="320" w:lineRule="exact"/>
        <w:ind w:left="504" w:hanging="504"/>
        <w:jc w:val="both"/>
        <w:rPr>
          <w:rFonts w:ascii="標楷體" w:eastAsia="標楷體" w:hAnsi="標楷體"/>
        </w:rPr>
      </w:pPr>
    </w:p>
    <w:sectPr w:rsidR="0006362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0327F6">
      <w:pPr>
        <w:rPr>
          <w:rFonts w:hint="eastAsia"/>
        </w:rPr>
      </w:pPr>
      <w:r>
        <w:separator/>
      </w:r>
    </w:p>
  </w:endnote>
  <w:endnote w:type="continuationSeparator" w:id="0">
    <w:p w:rsidR="00000000" w:rsidRDefault="000327F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思源黑體 TW">
    <w:altName w:val="Calibri"/>
    <w:charset w:val="00"/>
    <w:family w:val="auto"/>
    <w:pitch w:val="variable"/>
  </w:font>
  <w:font w:name="新細明體, PMingLiU">
    <w:altName w:val="新細明體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0327F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0327F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630A7"/>
    <w:multiLevelType w:val="multilevel"/>
    <w:tmpl w:val="8B6ACF4E"/>
    <w:styleLink w:val="WW8Num2"/>
    <w:lvl w:ilvl="0">
      <w:start w:val="1"/>
      <w:numFmt w:val="decimal"/>
      <w:lvlText w:val="(%1)"/>
      <w:lvlJc w:val="left"/>
      <w:pPr>
        <w:ind w:left="2800" w:hanging="360"/>
      </w:pPr>
    </w:lvl>
    <w:lvl w:ilvl="1">
      <w:start w:val="1"/>
      <w:numFmt w:val="ideographTraditional"/>
      <w:lvlText w:val="%2、"/>
      <w:lvlJc w:val="left"/>
      <w:pPr>
        <w:ind w:left="3400" w:hanging="480"/>
      </w:pPr>
    </w:lvl>
    <w:lvl w:ilvl="2">
      <w:start w:val="1"/>
      <w:numFmt w:val="lowerRoman"/>
      <w:lvlText w:val="%3."/>
      <w:lvlJc w:val="right"/>
      <w:pPr>
        <w:ind w:left="3880" w:hanging="480"/>
      </w:pPr>
    </w:lvl>
    <w:lvl w:ilvl="3">
      <w:start w:val="1"/>
      <w:numFmt w:val="decimal"/>
      <w:lvlText w:val="%4."/>
      <w:lvlJc w:val="left"/>
      <w:pPr>
        <w:ind w:left="4360" w:hanging="480"/>
      </w:pPr>
    </w:lvl>
    <w:lvl w:ilvl="4">
      <w:start w:val="1"/>
      <w:numFmt w:val="ideographTraditional"/>
      <w:lvlText w:val="%5、"/>
      <w:lvlJc w:val="left"/>
      <w:pPr>
        <w:ind w:left="4840" w:hanging="480"/>
      </w:pPr>
    </w:lvl>
    <w:lvl w:ilvl="5">
      <w:start w:val="1"/>
      <w:numFmt w:val="lowerRoman"/>
      <w:lvlText w:val="%6."/>
      <w:lvlJc w:val="right"/>
      <w:pPr>
        <w:ind w:left="5320" w:hanging="480"/>
      </w:pPr>
    </w:lvl>
    <w:lvl w:ilvl="6">
      <w:start w:val="1"/>
      <w:numFmt w:val="decimal"/>
      <w:lvlText w:val="%7."/>
      <w:lvlJc w:val="left"/>
      <w:pPr>
        <w:ind w:left="5800" w:hanging="480"/>
      </w:pPr>
    </w:lvl>
    <w:lvl w:ilvl="7">
      <w:start w:val="1"/>
      <w:numFmt w:val="ideographTraditional"/>
      <w:lvlText w:val="%8、"/>
      <w:lvlJc w:val="left"/>
      <w:pPr>
        <w:ind w:left="6280" w:hanging="480"/>
      </w:pPr>
    </w:lvl>
    <w:lvl w:ilvl="8">
      <w:start w:val="1"/>
      <w:numFmt w:val="lowerRoman"/>
      <w:lvlText w:val="%9."/>
      <w:lvlJc w:val="right"/>
      <w:pPr>
        <w:ind w:left="6760" w:hanging="480"/>
      </w:pPr>
    </w:lvl>
  </w:abstractNum>
  <w:abstractNum w:abstractNumId="1" w15:restartNumberingAfterBreak="0">
    <w:nsid w:val="06087FA9"/>
    <w:multiLevelType w:val="multilevel"/>
    <w:tmpl w:val="BB38E860"/>
    <w:styleLink w:val="WW8Num3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6C72E62"/>
    <w:multiLevelType w:val="multilevel"/>
    <w:tmpl w:val="600E83F8"/>
    <w:styleLink w:val="WW8Num1"/>
    <w:lvl w:ilvl="0">
      <w:start w:val="1"/>
      <w:numFmt w:val="japaneseCounting"/>
      <w:lvlText w:val="%1、"/>
      <w:lvlJc w:val="left"/>
      <w:pPr>
        <w:ind w:left="570" w:hanging="57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2274879"/>
    <w:multiLevelType w:val="multilevel"/>
    <w:tmpl w:val="3CA26C7E"/>
    <w:styleLink w:val="WW8Num5"/>
    <w:lvl w:ilvl="0">
      <w:start w:val="1"/>
      <w:numFmt w:val="japaneseCounting"/>
      <w:lvlText w:val="(%1)"/>
      <w:lvlJc w:val="left"/>
      <w:pPr>
        <w:ind w:left="1080" w:hanging="480"/>
      </w:pPr>
    </w:lvl>
    <w:lvl w:ilvl="1">
      <w:start w:val="1"/>
      <w:numFmt w:val="ideographTraditional"/>
      <w:lvlText w:val="%2、"/>
      <w:lvlJc w:val="left"/>
      <w:pPr>
        <w:ind w:left="1560" w:hanging="480"/>
      </w:pPr>
    </w:lvl>
    <w:lvl w:ilvl="2">
      <w:start w:val="1"/>
      <w:numFmt w:val="lowerRoman"/>
      <w:lvlText w:val="%3."/>
      <w:lvlJc w:val="right"/>
      <w:pPr>
        <w:ind w:left="2040" w:hanging="480"/>
      </w:pPr>
    </w:lvl>
    <w:lvl w:ilvl="3">
      <w:start w:val="1"/>
      <w:numFmt w:val="decimal"/>
      <w:lvlText w:val="%4."/>
      <w:lvlJc w:val="left"/>
      <w:pPr>
        <w:ind w:left="2520" w:hanging="480"/>
      </w:pPr>
    </w:lvl>
    <w:lvl w:ilvl="4">
      <w:start w:val="1"/>
      <w:numFmt w:val="ideographTraditional"/>
      <w:lvlText w:val="%5、"/>
      <w:lvlJc w:val="left"/>
      <w:pPr>
        <w:ind w:left="3000" w:hanging="480"/>
      </w:pPr>
    </w:lvl>
    <w:lvl w:ilvl="5">
      <w:start w:val="1"/>
      <w:numFmt w:val="lowerRoman"/>
      <w:lvlText w:val="%6."/>
      <w:lvlJc w:val="right"/>
      <w:pPr>
        <w:ind w:left="3480" w:hanging="480"/>
      </w:pPr>
    </w:lvl>
    <w:lvl w:ilvl="6">
      <w:start w:val="1"/>
      <w:numFmt w:val="decimal"/>
      <w:lvlText w:val="%7."/>
      <w:lvlJc w:val="left"/>
      <w:pPr>
        <w:ind w:left="3960" w:hanging="480"/>
      </w:pPr>
    </w:lvl>
    <w:lvl w:ilvl="7">
      <w:start w:val="1"/>
      <w:numFmt w:val="ideographTraditional"/>
      <w:lvlText w:val="%8、"/>
      <w:lvlJc w:val="left"/>
      <w:pPr>
        <w:ind w:left="4440" w:hanging="480"/>
      </w:pPr>
    </w:lvl>
    <w:lvl w:ilvl="8">
      <w:start w:val="1"/>
      <w:numFmt w:val="lowerRoman"/>
      <w:lvlText w:val="%9."/>
      <w:lvlJc w:val="right"/>
      <w:pPr>
        <w:ind w:left="4920" w:hanging="480"/>
      </w:pPr>
    </w:lvl>
  </w:abstractNum>
  <w:abstractNum w:abstractNumId="4" w15:restartNumberingAfterBreak="0">
    <w:nsid w:val="76142B19"/>
    <w:multiLevelType w:val="multilevel"/>
    <w:tmpl w:val="45CE4FBA"/>
    <w:styleLink w:val="WW8Num4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623972002">
    <w:abstractNumId w:val="2"/>
  </w:num>
  <w:num w:numId="2" w16cid:durableId="1293287553">
    <w:abstractNumId w:val="0"/>
  </w:num>
  <w:num w:numId="3" w16cid:durableId="401680255">
    <w:abstractNumId w:val="1"/>
  </w:num>
  <w:num w:numId="4" w16cid:durableId="86004001">
    <w:abstractNumId w:val="4"/>
  </w:num>
  <w:num w:numId="5" w16cid:durableId="1499033276">
    <w:abstractNumId w:val="3"/>
  </w:num>
  <w:num w:numId="6" w16cid:durableId="1353341120">
    <w:abstractNumId w:val="2"/>
    <w:lvlOverride w:ilvl="0">
      <w:startOverride w:val="1"/>
    </w:lvlOverride>
  </w:num>
  <w:num w:numId="7" w16cid:durableId="1922370576">
    <w:abstractNumId w:val="4"/>
    <w:lvlOverride w:ilvl="0"/>
  </w:num>
  <w:num w:numId="8" w16cid:durableId="769279217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63620"/>
    <w:rsid w:val="000327F6"/>
    <w:rsid w:val="0006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FEB0FC5B-1DD4-404A-8EA7-EAF80681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思源黑體 TW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思源黑體 TW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思源黑體 TW"/>
    </w:rPr>
  </w:style>
  <w:style w:type="paragraph" w:styleId="a4">
    <w:name w:val="caption"/>
    <w:basedOn w:val="Standard"/>
    <w:pPr>
      <w:suppressLineNumbers/>
      <w:spacing w:before="120" w:after="120"/>
    </w:pPr>
    <w:rPr>
      <w:rFonts w:cs="思源黑體 TW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思源黑體 TW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Times New Roman"/>
    </w:rPr>
  </w:style>
  <w:style w:type="character" w:customStyle="1" w:styleId="WW8Num4z0">
    <w:name w:val="WW8Num4z0"/>
    <w:rPr>
      <w:rFonts w:ascii="標楷體" w:eastAsia="標楷體" w:hAnsi="標楷體"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1201@taichung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附件四</dc:title>
  <dc:subject/>
  <dc:creator>高雄市政府</dc:creator>
  <cp:keywords/>
  <cp:lastModifiedBy>cws</cp:lastModifiedBy>
  <cp:revision>2</cp:revision>
  <dcterms:created xsi:type="dcterms:W3CDTF">2025-02-13T02:51:00Z</dcterms:created>
  <dcterms:modified xsi:type="dcterms:W3CDTF">2025-02-13T02:51:00Z</dcterms:modified>
</cp:coreProperties>
</file>