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737AC" w14:textId="77777777" w:rsidR="00371332" w:rsidRDefault="000D044C">
      <w:pPr>
        <w:spacing w:line="240" w:lineRule="atLeast"/>
        <w:ind w:left="720" w:hanging="426"/>
        <w:jc w:val="center"/>
        <w:rPr>
          <w:rFonts w:ascii="標楷體" w:eastAsia="標楷體" w:hAnsi="標楷體"/>
          <w:b/>
          <w:spacing w:val="-4"/>
          <w:szCs w:val="24"/>
        </w:rPr>
      </w:pPr>
      <w:r>
        <w:rPr>
          <w:rFonts w:ascii="標楷體" w:eastAsia="標楷體" w:hAnsi="標楷體"/>
          <w:b/>
          <w:spacing w:val="-4"/>
          <w:szCs w:val="24"/>
        </w:rPr>
        <w:t>統計資料背景說明</w:t>
      </w:r>
    </w:p>
    <w:p w14:paraId="3BEFCD00" w14:textId="77777777" w:rsidR="00371332" w:rsidRDefault="000D044C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資料種類：農業統計</w:t>
      </w:r>
    </w:p>
    <w:p w14:paraId="79985B3A" w14:textId="77777777" w:rsidR="00371332" w:rsidRDefault="000D044C">
      <w:pPr>
        <w:ind w:left="1133" w:hanging="113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資料項目：</w:t>
      </w:r>
      <w:proofErr w:type="gramStart"/>
      <w:r>
        <w:rPr>
          <w:rFonts w:ascii="標楷體" w:eastAsia="標楷體" w:hAnsi="標楷體"/>
          <w:color w:val="000000"/>
          <w:szCs w:val="24"/>
        </w:rPr>
        <w:t>臺</w:t>
      </w:r>
      <w:proofErr w:type="gramEnd"/>
      <w:r>
        <w:rPr>
          <w:rFonts w:ascii="標楷體" w:eastAsia="標楷體" w:hAnsi="標楷體"/>
          <w:color w:val="000000"/>
          <w:szCs w:val="24"/>
        </w:rPr>
        <w:t>中市農產品批發市場面積、交易量、交易額、管理費收入、交易天數及員工人數</w:t>
      </w:r>
    </w:p>
    <w:p w14:paraId="64F0C54A" w14:textId="77777777" w:rsidR="00371332" w:rsidRDefault="000D044C">
      <w:pPr>
        <w:numPr>
          <w:ilvl w:val="0"/>
          <w:numId w:val="1"/>
        </w:numPr>
        <w:spacing w:line="240" w:lineRule="atLeast"/>
        <w:jc w:val="both"/>
      </w:pPr>
      <w:r>
        <w:rPr>
          <w:rFonts w:ascii="標楷體" w:eastAsia="標楷體" w:hAnsi="標楷體"/>
          <w:b/>
          <w:color w:val="000000"/>
          <w:szCs w:val="24"/>
        </w:rPr>
        <w:t>發布及編製機關單</w:t>
      </w:r>
      <w:r>
        <w:rPr>
          <w:rFonts w:ascii="標楷體" w:eastAsia="標楷體" w:hAnsi="標楷體"/>
          <w:b/>
          <w:szCs w:val="24"/>
        </w:rPr>
        <w:t>位</w:t>
      </w:r>
    </w:p>
    <w:p w14:paraId="03CDA697" w14:textId="77777777" w:rsidR="00371332" w:rsidRDefault="000D044C">
      <w:pPr>
        <w:spacing w:line="240" w:lineRule="atLeast"/>
        <w:ind w:left="720" w:hanging="426"/>
        <w:jc w:val="both"/>
      </w:pPr>
      <w:proofErr w:type="gramStart"/>
      <w:r>
        <w:rPr>
          <w:rFonts w:ascii="標楷體" w:eastAsia="標楷體" w:hAnsi="標楷體"/>
          <w:spacing w:val="-4"/>
          <w:szCs w:val="24"/>
        </w:rPr>
        <w:t>＊</w:t>
      </w:r>
      <w:proofErr w:type="gramEnd"/>
      <w:r>
        <w:rPr>
          <w:rFonts w:ascii="標楷體" w:eastAsia="標楷體" w:hAnsi="標楷體" w:cs="標楷體"/>
          <w:spacing w:val="-4"/>
          <w:szCs w:val="24"/>
          <w:lang w:val="zh-TW"/>
        </w:rPr>
        <w:t>發布機關、單位：</w:t>
      </w:r>
      <w:proofErr w:type="gramStart"/>
      <w:r>
        <w:rPr>
          <w:rFonts w:ascii="標楷體" w:eastAsia="標楷體" w:hAnsi="標楷體" w:cs="標楷體"/>
          <w:spacing w:val="-4"/>
          <w:szCs w:val="24"/>
          <w:lang w:val="zh-TW"/>
        </w:rPr>
        <w:t>臺</w:t>
      </w:r>
      <w:proofErr w:type="gramEnd"/>
      <w:r>
        <w:rPr>
          <w:rFonts w:ascii="標楷體" w:eastAsia="標楷體" w:hAnsi="標楷體" w:cs="標楷體"/>
          <w:spacing w:val="-4"/>
          <w:szCs w:val="24"/>
          <w:lang w:val="zh-TW"/>
        </w:rPr>
        <w:t>中市政府農業局會計室</w:t>
      </w:r>
    </w:p>
    <w:p w14:paraId="037CA841" w14:textId="77777777" w:rsidR="00371332" w:rsidRDefault="000D044C">
      <w:pPr>
        <w:spacing w:line="240" w:lineRule="atLeast"/>
        <w:ind w:left="720" w:hanging="426"/>
        <w:jc w:val="both"/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編製單位：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</w:t>
      </w:r>
      <w:r>
        <w:rPr>
          <w:rFonts w:ascii="標楷體" w:eastAsia="標楷體" w:hAnsi="標楷體"/>
          <w:spacing w:val="-4"/>
          <w:szCs w:val="24"/>
        </w:rPr>
        <w:t>農業局運銷加工科</w:t>
      </w:r>
    </w:p>
    <w:p w14:paraId="604F7E55" w14:textId="77777777" w:rsidR="00371332" w:rsidRDefault="000D044C">
      <w:pPr>
        <w:spacing w:line="240" w:lineRule="atLeast"/>
        <w:ind w:left="720" w:hanging="426"/>
        <w:jc w:val="both"/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聯絡電話：</w:t>
      </w:r>
      <w:r>
        <w:rPr>
          <w:rFonts w:eastAsia="標楷體"/>
          <w:szCs w:val="24"/>
        </w:rPr>
        <w:t>（</w:t>
      </w:r>
      <w:r>
        <w:rPr>
          <w:rFonts w:eastAsia="標楷體"/>
          <w:szCs w:val="24"/>
        </w:rPr>
        <w:t>04</w:t>
      </w:r>
      <w:r>
        <w:rPr>
          <w:rFonts w:eastAsia="標楷體"/>
          <w:szCs w:val="24"/>
        </w:rPr>
        <w:t>）</w:t>
      </w:r>
      <w:r>
        <w:rPr>
          <w:rFonts w:eastAsia="標楷體"/>
          <w:szCs w:val="24"/>
        </w:rPr>
        <w:t>22289111-56517</w:t>
      </w:r>
    </w:p>
    <w:p w14:paraId="64AE6FF9" w14:textId="77777777" w:rsidR="00371332" w:rsidRDefault="000D044C">
      <w:pPr>
        <w:spacing w:line="240" w:lineRule="atLeast"/>
        <w:ind w:left="720" w:hanging="426"/>
        <w:jc w:val="both"/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傳真：</w:t>
      </w:r>
      <w:r>
        <w:rPr>
          <w:rFonts w:eastAsia="標楷體"/>
          <w:szCs w:val="24"/>
        </w:rPr>
        <w:t>（</w:t>
      </w:r>
      <w:r>
        <w:rPr>
          <w:rFonts w:eastAsia="標楷體"/>
          <w:szCs w:val="24"/>
        </w:rPr>
        <w:t>04</w:t>
      </w:r>
      <w:r>
        <w:rPr>
          <w:rFonts w:eastAsia="標楷體"/>
          <w:szCs w:val="24"/>
        </w:rPr>
        <w:t>）</w:t>
      </w:r>
      <w:r>
        <w:rPr>
          <w:rFonts w:eastAsia="標楷體"/>
        </w:rPr>
        <w:t>25279607</w:t>
      </w:r>
    </w:p>
    <w:p w14:paraId="130A8F48" w14:textId="77777777" w:rsidR="00371332" w:rsidRDefault="000D044C">
      <w:pPr>
        <w:spacing w:line="240" w:lineRule="atLeast"/>
        <w:ind w:left="720" w:hanging="426"/>
        <w:jc w:val="both"/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電子信箱：</w:t>
      </w:r>
      <w:r w:rsidR="00D37D71">
        <w:fldChar w:fldCharType="begin"/>
      </w:r>
      <w:r w:rsidR="00D37D71">
        <w:instrText xml:space="preserve"> HYPERLINK "mailto:aprilwu2016@taichung.gov.tw" </w:instrText>
      </w:r>
      <w:r w:rsidR="00D37D71">
        <w:fldChar w:fldCharType="separate"/>
      </w:r>
      <w:r>
        <w:rPr>
          <w:rStyle w:val="a8"/>
          <w:rFonts w:ascii="標楷體" w:eastAsia="標楷體" w:hAnsi="標楷體"/>
          <w:color w:val="auto"/>
          <w:szCs w:val="36"/>
          <w:u w:val="none"/>
          <w:shd w:val="clear" w:color="auto" w:fill="FEFEFE"/>
        </w:rPr>
        <w:t>swam@taichung.gov.tw</w:t>
      </w:r>
      <w:r w:rsidR="00D37D71">
        <w:rPr>
          <w:rStyle w:val="a8"/>
          <w:rFonts w:ascii="標楷體" w:eastAsia="標楷體" w:hAnsi="標楷體"/>
          <w:color w:val="auto"/>
          <w:szCs w:val="36"/>
          <w:u w:val="none"/>
          <w:shd w:val="clear" w:color="auto" w:fill="FEFEFE"/>
        </w:rPr>
        <w:fldChar w:fldCharType="end"/>
      </w:r>
    </w:p>
    <w:p w14:paraId="17277F3F" w14:textId="77777777" w:rsidR="00371332" w:rsidRDefault="000D044C">
      <w:pPr>
        <w:numPr>
          <w:ilvl w:val="0"/>
          <w:numId w:val="1"/>
        </w:numPr>
        <w:spacing w:line="240" w:lineRule="atLeast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發布形式</w:t>
      </w:r>
    </w:p>
    <w:p w14:paraId="61494F4E" w14:textId="77777777" w:rsidR="00371332" w:rsidRDefault="000D044C">
      <w:pPr>
        <w:spacing w:line="240" w:lineRule="atLeast"/>
        <w:ind w:firstLine="283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口頭：</w:t>
      </w:r>
    </w:p>
    <w:p w14:paraId="54743EBF" w14:textId="77777777" w:rsidR="00371332" w:rsidRDefault="000D044C">
      <w:pPr>
        <w:spacing w:line="240" w:lineRule="atLeas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（ ）記者會或說明會</w:t>
      </w:r>
    </w:p>
    <w:p w14:paraId="0A98164F" w14:textId="77777777" w:rsidR="00371332" w:rsidRDefault="000D044C">
      <w:pPr>
        <w:spacing w:line="240" w:lineRule="atLeast"/>
        <w:ind w:firstLine="283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書面：</w:t>
      </w:r>
    </w:p>
    <w:p w14:paraId="079C7DEA" w14:textId="3EBED00A" w:rsidR="00371332" w:rsidRDefault="000D044C">
      <w:pPr>
        <w:spacing w:line="240" w:lineRule="atLeast"/>
        <w:ind w:left="294"/>
        <w:jc w:val="both"/>
      </w:pPr>
      <w:r>
        <w:rPr>
          <w:rFonts w:ascii="標楷體" w:eastAsia="標楷體" w:hAnsi="標楷體"/>
          <w:szCs w:val="24"/>
        </w:rPr>
        <w:t xml:space="preserve">       （ ）新聞稿   （</w:t>
      </w:r>
      <w:proofErr w:type="gramStart"/>
      <w:r>
        <w:rPr>
          <w:rFonts w:ascii="標楷體" w:eastAsia="標楷體" w:hAnsi="標楷體"/>
          <w:szCs w:val="24"/>
        </w:rPr>
        <w:t>）</w:t>
      </w:r>
      <w:proofErr w:type="gramEnd"/>
      <w:r>
        <w:rPr>
          <w:rFonts w:ascii="標楷體" w:eastAsia="標楷體" w:hAnsi="標楷體"/>
          <w:szCs w:val="24"/>
        </w:rPr>
        <w:t>報表  （ ）書刊，刊名：</w:t>
      </w:r>
    </w:p>
    <w:p w14:paraId="199729BD" w14:textId="77777777" w:rsidR="00371332" w:rsidRDefault="000D044C">
      <w:pPr>
        <w:spacing w:line="240" w:lineRule="atLeast"/>
        <w:ind w:left="294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電子媒體：</w:t>
      </w:r>
    </w:p>
    <w:p w14:paraId="5729062F" w14:textId="393FD77D" w:rsidR="00371332" w:rsidRDefault="000D044C">
      <w:pPr>
        <w:spacing w:line="240" w:lineRule="atLeast"/>
        <w:ind w:left="966" w:right="-328" w:firstLine="120"/>
        <w:jc w:val="both"/>
      </w:pPr>
      <w:r>
        <w:rPr>
          <w:rFonts w:ascii="標楷體" w:eastAsia="標楷體" w:hAnsi="標楷體"/>
          <w:szCs w:val="24"/>
        </w:rPr>
        <w:t>（</w:t>
      </w:r>
      <w:proofErr w:type="gramStart"/>
      <w:r>
        <w:rPr>
          <w:rFonts w:ascii="標楷體" w:eastAsia="標楷體" w:hAnsi="標楷體"/>
          <w:szCs w:val="24"/>
        </w:rPr>
        <w:t>）線上書刊</w:t>
      </w:r>
      <w:proofErr w:type="gramEnd"/>
      <w:r>
        <w:rPr>
          <w:rFonts w:ascii="標楷體" w:eastAsia="標楷體" w:hAnsi="標楷體"/>
          <w:szCs w:val="24"/>
        </w:rPr>
        <w:t>及資料庫，網址：</w:t>
      </w:r>
    </w:p>
    <w:p w14:paraId="19F654E3" w14:textId="7F1C6379" w:rsidR="00371332" w:rsidRDefault="000D044C">
      <w:pPr>
        <w:spacing w:line="240" w:lineRule="atLeast"/>
        <w:ind w:left="966" w:right="-328" w:firstLine="12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（ ）磁片   （ ）光碟片  （ </w:t>
      </w:r>
      <w:proofErr w:type="spellStart"/>
      <w:r w:rsidR="00B6126E">
        <w:rPr>
          <w:rFonts w:ascii="標楷體" w:eastAsia="標楷體" w:hAnsi="標楷體"/>
          <w:szCs w:val="24"/>
        </w:rPr>
        <w:t>V</w:t>
      </w:r>
      <w:r>
        <w:rPr>
          <w:rFonts w:ascii="標楷體" w:eastAsia="標楷體" w:hAnsi="標楷體"/>
          <w:szCs w:val="24"/>
        </w:rPr>
        <w:t>）</w:t>
      </w:r>
      <w:proofErr w:type="spellEnd"/>
      <w:r>
        <w:rPr>
          <w:rFonts w:ascii="標楷體" w:eastAsia="標楷體" w:hAnsi="標楷體"/>
          <w:szCs w:val="24"/>
        </w:rPr>
        <w:t>其</w:t>
      </w:r>
      <w:proofErr w:type="spellStart"/>
      <w:r>
        <w:rPr>
          <w:rFonts w:ascii="標楷體" w:eastAsia="標楷體" w:hAnsi="標楷體"/>
          <w:szCs w:val="24"/>
        </w:rPr>
        <w:t>他</w:t>
      </w:r>
      <w:r w:rsidR="00B6126E">
        <w:rPr>
          <w:rFonts w:ascii="標楷體" w:eastAsia="標楷體" w:hAnsi="標楷體" w:hint="eastAsia"/>
          <w:szCs w:val="24"/>
        </w:rPr>
        <w:t>(</w:t>
      </w:r>
      <w:proofErr w:type="spellEnd"/>
      <w:r w:rsidR="00B6126E">
        <w:rPr>
          <w:rFonts w:ascii="標楷體" w:eastAsia="標楷體" w:hAnsi="標楷體" w:hint="eastAsia"/>
          <w:szCs w:val="24"/>
        </w:rPr>
        <w:t>報表)</w:t>
      </w:r>
      <w:bookmarkStart w:id="0" w:name="_GoBack"/>
      <w:bookmarkEnd w:id="0"/>
    </w:p>
    <w:p w14:paraId="1A23447C" w14:textId="77777777" w:rsidR="00371332" w:rsidRDefault="000D044C">
      <w:pPr>
        <w:spacing w:line="240" w:lineRule="atLeast"/>
        <w:ind w:left="539" w:hanging="539"/>
        <w:jc w:val="both"/>
        <w:rPr>
          <w:rFonts w:ascii="標楷體" w:eastAsia="標楷體" w:hAnsi="標楷體"/>
          <w:b/>
          <w:szCs w:val="24"/>
        </w:rPr>
      </w:pPr>
      <w:proofErr w:type="spellStart"/>
      <w:r>
        <w:rPr>
          <w:rFonts w:ascii="標楷體" w:eastAsia="標楷體" w:hAnsi="標楷體"/>
          <w:b/>
          <w:szCs w:val="24"/>
        </w:rPr>
        <w:t>三、資料範圍、週</w:t>
      </w:r>
      <w:proofErr w:type="spellEnd"/>
      <w:r>
        <w:rPr>
          <w:rFonts w:ascii="標楷體" w:eastAsia="標楷體" w:hAnsi="標楷體"/>
          <w:b/>
          <w:szCs w:val="24"/>
        </w:rPr>
        <w:t>期及時效</w:t>
      </w:r>
    </w:p>
    <w:p w14:paraId="56070F7A" w14:textId="77777777" w:rsidR="00371332" w:rsidRDefault="000D044C">
      <w:pPr>
        <w:spacing w:line="240" w:lineRule="atLeast"/>
        <w:ind w:left="2832" w:hanging="2549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統計地區範圍及對象：以在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中市所經營之批發市場各項基本資料為統計範圍及對象。</w:t>
      </w:r>
    </w:p>
    <w:p w14:paraId="67E9B1A1" w14:textId="77777777" w:rsidR="00371332" w:rsidRDefault="000D044C">
      <w:pPr>
        <w:spacing w:line="500" w:lineRule="exact"/>
        <w:ind w:firstLine="284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統計標準時間：</w:t>
      </w:r>
    </w:p>
    <w:p w14:paraId="0B50666D" w14:textId="77777777" w:rsidR="00371332" w:rsidRDefault="000D044C">
      <w:pPr>
        <w:spacing w:line="500" w:lineRule="exact"/>
        <w:ind w:firstLine="851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)靜態資料：以每年12月31日之事實為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。</w:t>
      </w:r>
    </w:p>
    <w:p w14:paraId="26761D85" w14:textId="77777777" w:rsidR="00371332" w:rsidRDefault="000D044C">
      <w:pPr>
        <w:spacing w:line="500" w:lineRule="exact"/>
        <w:ind w:firstLine="851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(二)動態資料：以每年1月1日至12月31日之事實為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。</w:t>
      </w:r>
    </w:p>
    <w:p w14:paraId="1C573A74" w14:textId="77777777" w:rsidR="00371332" w:rsidRDefault="000D044C">
      <w:pPr>
        <w:spacing w:line="240" w:lineRule="atLeast"/>
        <w:ind w:firstLine="283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統計項目定義：</w:t>
      </w:r>
    </w:p>
    <w:p w14:paraId="596A4463" w14:textId="77777777" w:rsidR="00371332" w:rsidRDefault="000D044C">
      <w:pPr>
        <w:spacing w:before="120"/>
        <w:ind w:left="2410" w:hanging="1841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)管理費收入：依據農產品批發市場交易法第27條之規定農產品批發市場得分向供應人及承銷人收取管理費，其係為各批發市場提供各項服務所收取之費用，乃由交易總值乘以管理費率而得。</w:t>
      </w:r>
    </w:p>
    <w:p w14:paraId="5CCE7868" w14:textId="77777777" w:rsidR="00371332" w:rsidRDefault="000D044C">
      <w:pPr>
        <w:spacing w:before="120"/>
        <w:ind w:left="2410" w:hanging="1841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(二)交易總額：本市市場蔬菜、水果、毛豬、魚及花卉交易總金額。</w:t>
      </w:r>
    </w:p>
    <w:p w14:paraId="77EE23F1" w14:textId="77777777" w:rsidR="00371332" w:rsidRDefault="000D044C">
      <w:pPr>
        <w:spacing w:before="120" w:line="240" w:lineRule="exact"/>
        <w:ind w:firstLine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(三)交易天數：一年當中實際交易日數（即扣掉休市日數）。</w:t>
      </w:r>
    </w:p>
    <w:p w14:paraId="05E5BF8D" w14:textId="77777777" w:rsidR="00371332" w:rsidRDefault="000D044C">
      <w:pPr>
        <w:spacing w:before="120" w:line="240" w:lineRule="exact"/>
        <w:ind w:firstLine="283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統計單位：平方公尺；公斤；元；日；人</w:t>
      </w:r>
    </w:p>
    <w:p w14:paraId="59F24662" w14:textId="77777777" w:rsidR="00371332" w:rsidRDefault="000D044C">
      <w:pPr>
        <w:spacing w:line="240" w:lineRule="atLeast"/>
        <w:ind w:firstLine="283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統計分類：</w:t>
      </w:r>
    </w:p>
    <w:p w14:paraId="3E83065A" w14:textId="77777777" w:rsidR="00371332" w:rsidRDefault="000D044C">
      <w:pPr>
        <w:spacing w:before="100"/>
        <w:ind w:left="1985" w:hanging="138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)縱項目：按土地總面積、建築物總面積、交易總量、交易總額、管理費收入、交易數、員工人數分類。</w:t>
      </w:r>
    </w:p>
    <w:p w14:paraId="439781FD" w14:textId="77777777" w:rsidR="00371332" w:rsidRDefault="000D044C">
      <w:pPr>
        <w:spacing w:before="100"/>
        <w:ind w:firstLine="601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(二)橫項目：按本市各類批發市場分類。</w:t>
      </w:r>
    </w:p>
    <w:p w14:paraId="266291D7" w14:textId="77777777" w:rsidR="00371332" w:rsidRDefault="000D044C">
      <w:pPr>
        <w:spacing w:before="120"/>
        <w:ind w:firstLine="283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發布週期（指資料編製或產生之頻率，如月、季、年等）：年</w:t>
      </w:r>
    </w:p>
    <w:p w14:paraId="2E81B129" w14:textId="77777777" w:rsidR="00371332" w:rsidRDefault="000D044C">
      <w:pPr>
        <w:spacing w:line="240" w:lineRule="atLeast"/>
        <w:ind w:firstLine="283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時效（指統計標準時間至資料發布時間之間隔時間）：2個月</w:t>
      </w:r>
    </w:p>
    <w:p w14:paraId="40763362" w14:textId="77777777" w:rsidR="00371332" w:rsidRDefault="000D044C">
      <w:pPr>
        <w:spacing w:line="240" w:lineRule="atLeast"/>
        <w:ind w:left="294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lastRenderedPageBreak/>
        <w:t>＊</w:t>
      </w:r>
      <w:proofErr w:type="gramEnd"/>
      <w:r>
        <w:rPr>
          <w:rFonts w:ascii="標楷體" w:eastAsia="標楷體" w:hAnsi="標楷體"/>
          <w:szCs w:val="24"/>
        </w:rPr>
        <w:t>資料變革：無</w:t>
      </w:r>
    </w:p>
    <w:p w14:paraId="119E0701" w14:textId="77777777" w:rsidR="00371332" w:rsidRDefault="000D044C">
      <w:pPr>
        <w:spacing w:line="240" w:lineRule="atLeast"/>
        <w:ind w:left="539" w:hanging="539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四、公開資料發布訊息</w:t>
      </w:r>
    </w:p>
    <w:p w14:paraId="767F6104" w14:textId="77777777" w:rsidR="00371332" w:rsidRDefault="000D044C">
      <w:pPr>
        <w:spacing w:line="240" w:lineRule="atLeast"/>
        <w:ind w:left="276"/>
        <w:jc w:val="both"/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預告發布日期：次年2月底</w:t>
      </w:r>
      <w:r>
        <w:rPr>
          <w:rFonts w:ascii="標楷體" w:eastAsia="標楷體" w:hAnsi="標楷體" w:cs="標楷體"/>
          <w:szCs w:val="24"/>
          <w:lang w:val="zh-TW"/>
        </w:rPr>
        <w:t>(原訂公布日若遇假日則順延至下一個工作日)</w:t>
      </w:r>
    </w:p>
    <w:p w14:paraId="0FB9C460" w14:textId="77777777" w:rsidR="00371332" w:rsidRDefault="000D044C">
      <w:pPr>
        <w:spacing w:line="240" w:lineRule="atLeast"/>
        <w:ind w:left="276"/>
        <w:jc w:val="both"/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 xml:space="preserve"> </w:t>
      </w:r>
    </w:p>
    <w:p w14:paraId="64AF5C55" w14:textId="77777777" w:rsidR="00371332" w:rsidRDefault="000D044C">
      <w:pPr>
        <w:spacing w:line="240" w:lineRule="atLeast"/>
        <w:ind w:left="539" w:hanging="539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五、資料品質</w:t>
      </w:r>
    </w:p>
    <w:p w14:paraId="36761154" w14:textId="77777777" w:rsidR="00371332" w:rsidRDefault="000D044C">
      <w:pPr>
        <w:spacing w:line="240" w:lineRule="atLeast"/>
        <w:ind w:left="566" w:hanging="314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統計指標編製方法與資料來源說明：本局運銷加工科根據各批發市場報送之資料彙編而成。</w:t>
      </w:r>
    </w:p>
    <w:p w14:paraId="6A83A54B" w14:textId="77777777" w:rsidR="00371332" w:rsidRDefault="000D044C">
      <w:pPr>
        <w:tabs>
          <w:tab w:val="left" w:pos="8520"/>
        </w:tabs>
        <w:spacing w:line="240" w:lineRule="atLeast"/>
        <w:ind w:left="532" w:hanging="294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統計資料交叉查核及確保資料合理性之機制：</w:t>
      </w:r>
    </w:p>
    <w:p w14:paraId="57693005" w14:textId="77777777" w:rsidR="00371332" w:rsidRDefault="000D044C">
      <w:pPr>
        <w:pStyle w:val="ae"/>
        <w:tabs>
          <w:tab w:val="left" w:pos="17040"/>
        </w:tabs>
        <w:spacing w:line="240" w:lineRule="atLeast"/>
        <w:ind w:left="475" w:right="96" w:firstLine="86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1.</w:t>
      </w:r>
      <w:proofErr w:type="gramStart"/>
      <w:r>
        <w:rPr>
          <w:rFonts w:ascii="標楷體" w:eastAsia="標楷體" w:hAnsi="標楷體"/>
          <w:szCs w:val="24"/>
        </w:rPr>
        <w:t>建立檢誤程式</w:t>
      </w:r>
      <w:proofErr w:type="gramEnd"/>
      <w:r>
        <w:rPr>
          <w:rFonts w:ascii="標楷體" w:eastAsia="標楷體" w:hAnsi="標楷體"/>
          <w:szCs w:val="24"/>
        </w:rPr>
        <w:t>取代人工檢核，以提高精確性。</w:t>
      </w:r>
    </w:p>
    <w:p w14:paraId="796420BB" w14:textId="77777777" w:rsidR="00371332" w:rsidRDefault="000D044C">
      <w:pPr>
        <w:pStyle w:val="ae"/>
        <w:tabs>
          <w:tab w:val="left" w:pos="17040"/>
        </w:tabs>
        <w:spacing w:line="240" w:lineRule="atLeast"/>
        <w:ind w:left="480" w:right="96" w:firstLine="86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2.建立資料庫與前期資料作比對，以確保合理性。</w:t>
      </w:r>
    </w:p>
    <w:p w14:paraId="11489BE0" w14:textId="77777777" w:rsidR="00371332" w:rsidRDefault="000D044C">
      <w:pPr>
        <w:spacing w:line="240" w:lineRule="atLeast"/>
        <w:ind w:left="357" w:hanging="357"/>
        <w:jc w:val="both"/>
      </w:pPr>
      <w:r>
        <w:rPr>
          <w:rFonts w:ascii="標楷體" w:eastAsia="標楷體" w:hAnsi="標楷體"/>
          <w:b/>
          <w:szCs w:val="24"/>
        </w:rPr>
        <w:t>六、須注意及預定改變之事項：</w:t>
      </w:r>
      <w:proofErr w:type="gramStart"/>
      <w:r>
        <w:rPr>
          <w:rFonts w:ascii="標楷體" w:eastAsia="標楷體" w:hAnsi="標楷體"/>
          <w:szCs w:val="24"/>
        </w:rPr>
        <w:t>表號</w:t>
      </w:r>
      <w:proofErr w:type="gramEnd"/>
      <w:r>
        <w:rPr>
          <w:rFonts w:ascii="標楷體" w:eastAsia="標楷體" w:hAnsi="標楷體"/>
          <w:szCs w:val="24"/>
        </w:rPr>
        <w:t>20322-07-02-2。</w:t>
      </w:r>
    </w:p>
    <w:p w14:paraId="29909042" w14:textId="77777777" w:rsidR="00371332" w:rsidRDefault="000D044C">
      <w:pPr>
        <w:spacing w:line="240" w:lineRule="atLeast"/>
        <w:ind w:left="357" w:hanging="357"/>
        <w:jc w:val="both"/>
      </w:pPr>
      <w:r>
        <w:rPr>
          <w:rFonts w:ascii="標楷體" w:eastAsia="標楷體" w:hAnsi="標楷體"/>
          <w:b/>
          <w:szCs w:val="24"/>
        </w:rPr>
        <w:t>七、其他事項:</w:t>
      </w:r>
      <w:r>
        <w:rPr>
          <w:rFonts w:ascii="標楷體" w:eastAsia="標楷體" w:hAnsi="標楷體"/>
          <w:szCs w:val="24"/>
        </w:rPr>
        <w:t>無</w:t>
      </w:r>
    </w:p>
    <w:p w14:paraId="29FAEA14" w14:textId="77777777" w:rsidR="00371332" w:rsidRDefault="00371332">
      <w:pPr>
        <w:spacing w:line="240" w:lineRule="atLeast"/>
        <w:ind w:left="357" w:hanging="357"/>
        <w:jc w:val="both"/>
        <w:rPr>
          <w:rFonts w:ascii="標楷體" w:eastAsia="標楷體" w:hAnsi="標楷體"/>
          <w:szCs w:val="24"/>
        </w:rPr>
      </w:pPr>
    </w:p>
    <w:sectPr w:rsidR="00371332">
      <w:pgSz w:w="11906" w:h="16838"/>
      <w:pgMar w:top="1134" w:right="1134" w:bottom="1134" w:left="170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BFA2A" w14:textId="77777777" w:rsidR="00D37D71" w:rsidRDefault="00D37D71">
      <w:r>
        <w:separator/>
      </w:r>
    </w:p>
  </w:endnote>
  <w:endnote w:type="continuationSeparator" w:id="0">
    <w:p w14:paraId="560D7A6C" w14:textId="77777777" w:rsidR="00D37D71" w:rsidRDefault="00D37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7EEF1" w14:textId="77777777" w:rsidR="00D37D71" w:rsidRDefault="00D37D71">
      <w:r>
        <w:rPr>
          <w:color w:val="000000"/>
        </w:rPr>
        <w:separator/>
      </w:r>
    </w:p>
  </w:footnote>
  <w:footnote w:type="continuationSeparator" w:id="0">
    <w:p w14:paraId="5CE99274" w14:textId="77777777" w:rsidR="00D37D71" w:rsidRDefault="00D37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7333C7"/>
    <w:multiLevelType w:val="multilevel"/>
    <w:tmpl w:val="1D7C710E"/>
    <w:lvl w:ilvl="0">
      <w:start w:val="1"/>
      <w:numFmt w:val="taiwaneseCountingThousand"/>
      <w:lvlText w:val="%1、"/>
      <w:lvlJc w:val="left"/>
      <w:pPr>
        <w:ind w:left="570" w:hanging="57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332"/>
    <w:rsid w:val="000D044C"/>
    <w:rsid w:val="00355612"/>
    <w:rsid w:val="00371332"/>
    <w:rsid w:val="00B6126E"/>
    <w:rsid w:val="00D3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678138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pPr>
      <w:ind w:left="607" w:hanging="204"/>
      <w:jc w:val="both"/>
    </w:pPr>
    <w:rPr>
      <w:rFonts w:eastAsia="細明體"/>
      <w:sz w:val="20"/>
    </w:rPr>
  </w:style>
  <w:style w:type="paragraph" w:customStyle="1" w:styleId="a4">
    <w:name w:val="一"/>
    <w:basedOn w:val="a"/>
    <w:pPr>
      <w:spacing w:before="60" w:after="60"/>
      <w:ind w:left="403" w:hanging="403"/>
    </w:pPr>
    <w:rPr>
      <w:rFonts w:eastAsia="華康中黑體"/>
      <w:b/>
      <w:sz w:val="20"/>
    </w:rPr>
  </w:style>
  <w:style w:type="paragraph" w:customStyle="1" w:styleId="1">
    <w:name w:val="1."/>
    <w:basedOn w:val="a3"/>
    <w:pPr>
      <w:ind w:left="805"/>
    </w:pPr>
  </w:style>
  <w:style w:type="paragraph" w:styleId="a5">
    <w:name w:val="Block Text"/>
    <w:basedOn w:val="a"/>
    <w:pPr>
      <w:spacing w:line="580" w:lineRule="exact"/>
      <w:ind w:left="532" w:right="-328" w:firstLine="434"/>
    </w:pPr>
    <w:rPr>
      <w:rFonts w:ascii="標楷體" w:eastAsia="標楷體" w:hAnsi="標楷體"/>
      <w:sz w:val="28"/>
    </w:rPr>
  </w:style>
  <w:style w:type="paragraph" w:customStyle="1" w:styleId="a6">
    <w:name w:val="文一"/>
    <w:basedOn w:val="a"/>
    <w:pPr>
      <w:ind w:left="403" w:firstLine="403"/>
      <w:jc w:val="both"/>
    </w:pPr>
    <w:rPr>
      <w:rFonts w:eastAsia="細明體"/>
      <w:sz w:val="20"/>
    </w:rPr>
  </w:style>
  <w:style w:type="paragraph" w:styleId="a7">
    <w:name w:val="Body Text Indent"/>
    <w:basedOn w:val="a"/>
    <w:pPr>
      <w:spacing w:line="580" w:lineRule="exact"/>
      <w:ind w:left="504" w:firstLine="742"/>
    </w:pPr>
    <w:rPr>
      <w:rFonts w:eastAsia="標楷體"/>
      <w:sz w:val="28"/>
    </w:rPr>
  </w:style>
  <w:style w:type="paragraph" w:styleId="2">
    <w:name w:val="Body Text Indent 2"/>
    <w:basedOn w:val="a"/>
    <w:pPr>
      <w:spacing w:line="580" w:lineRule="exact"/>
      <w:ind w:left="602" w:firstLine="504"/>
    </w:pPr>
    <w:rPr>
      <w:rFonts w:eastAsia="標楷體"/>
      <w:sz w:val="28"/>
    </w:rPr>
  </w:style>
  <w:style w:type="paragraph" w:styleId="3">
    <w:name w:val="Body Text Indent 3"/>
    <w:basedOn w:val="a"/>
    <w:pPr>
      <w:spacing w:line="580" w:lineRule="exact"/>
      <w:ind w:left="1190" w:hanging="560"/>
    </w:pPr>
    <w:rPr>
      <w:rFonts w:eastAsia="標楷體"/>
      <w:b/>
      <w:sz w:val="28"/>
    </w:rPr>
  </w:style>
  <w:style w:type="character" w:styleId="a8">
    <w:name w:val="Hyperlink"/>
    <w:rPr>
      <w:color w:val="0000FF"/>
      <w:u w:val="single"/>
    </w:rPr>
  </w:style>
  <w:style w:type="paragraph" w:styleId="a9">
    <w:name w:val="Body Text"/>
    <w:basedOn w:val="a"/>
    <w:rPr>
      <w:sz w:val="28"/>
      <w:szCs w:val="24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rPr>
      <w:kern w:val="3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尾 字元"/>
    <w:rPr>
      <w:kern w:val="3"/>
    </w:rPr>
  </w:style>
  <w:style w:type="paragraph" w:styleId="ae">
    <w:name w:val="Plain Text"/>
    <w:basedOn w:val="a"/>
    <w:rPr>
      <w:rFonts w:ascii="細明體" w:eastAsia="細明體" w:hAnsi="細明體"/>
    </w:rPr>
  </w:style>
  <w:style w:type="character" w:customStyle="1" w:styleId="af">
    <w:name w:val="純文字 字元"/>
    <w:rPr>
      <w:rFonts w:ascii="細明體" w:eastAsia="細明體" w:hAnsi="細明體"/>
      <w:kern w:val="3"/>
      <w:sz w:val="24"/>
    </w:rPr>
  </w:style>
  <w:style w:type="paragraph" w:customStyle="1" w:styleId="af0">
    <w:name w:val="段落一"/>
    <w:basedOn w:val="ae"/>
    <w:pPr>
      <w:spacing w:before="120" w:after="120"/>
      <w:ind w:left="1701" w:right="1701"/>
    </w:pPr>
    <w:rPr>
      <w:rFonts w:ascii="新細明體" w:eastAsia="新細明體" w:hAnsi="新細明體"/>
      <w:spacing w:val="24"/>
    </w:rPr>
  </w:style>
  <w:style w:type="paragraph" w:styleId="af1">
    <w:name w:val="Salutation"/>
    <w:basedOn w:val="a"/>
    <w:next w:val="a"/>
    <w:rPr>
      <w:rFonts w:ascii="標楷體" w:eastAsia="標楷體" w:hAnsi="標楷體"/>
      <w:szCs w:val="24"/>
    </w:rPr>
  </w:style>
  <w:style w:type="character" w:customStyle="1" w:styleId="af2">
    <w:name w:val="問候 字元"/>
    <w:rPr>
      <w:rFonts w:ascii="標楷體" w:eastAsia="標楷體" w:hAnsi="標楷體"/>
      <w:kern w:val="3"/>
      <w:sz w:val="24"/>
      <w:szCs w:val="24"/>
    </w:rPr>
  </w:style>
  <w:style w:type="paragraph" w:styleId="af3">
    <w:name w:val="Closing"/>
    <w:basedOn w:val="a"/>
    <w:pPr>
      <w:ind w:left="100"/>
    </w:pPr>
    <w:rPr>
      <w:rFonts w:ascii="標楷體" w:eastAsia="標楷體" w:hAnsi="標楷體"/>
      <w:szCs w:val="24"/>
    </w:rPr>
  </w:style>
  <w:style w:type="character" w:customStyle="1" w:styleId="af4">
    <w:name w:val="結語 字元"/>
    <w:rPr>
      <w:rFonts w:ascii="標楷體" w:eastAsia="標楷體" w:hAnsi="標楷體"/>
      <w:kern w:val="3"/>
      <w:sz w:val="24"/>
      <w:szCs w:val="24"/>
    </w:rPr>
  </w:style>
  <w:style w:type="paragraph" w:styleId="af5">
    <w:name w:val="Balloon Text"/>
    <w:basedOn w:val="a"/>
    <w:rPr>
      <w:rFonts w:ascii="Cambria" w:hAnsi="Cambria"/>
      <w:sz w:val="18"/>
      <w:szCs w:val="18"/>
    </w:rPr>
  </w:style>
  <w:style w:type="character" w:customStyle="1" w:styleId="af6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f7">
    <w:name w:val="FollowedHyperlink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2721 台灣地區消費者物價指數(comsumber price index)</dc:title>
  <dc:subject/>
  <dc:creator>行政院主計處</dc:creator>
  <cp:lastModifiedBy>黃佩茹</cp:lastModifiedBy>
  <cp:revision>3</cp:revision>
  <cp:lastPrinted>2012-12-27T02:42:00Z</cp:lastPrinted>
  <dcterms:created xsi:type="dcterms:W3CDTF">2023-12-06T03:32:00Z</dcterms:created>
  <dcterms:modified xsi:type="dcterms:W3CDTF">2024-12-09T07:50:00Z</dcterms:modified>
</cp:coreProperties>
</file>