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22474" w14:textId="77777777" w:rsidR="00776524" w:rsidRDefault="001B3200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統計資料背景說明</w:t>
      </w:r>
    </w:p>
    <w:p w14:paraId="152D68EF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資料種類：農業統計</w:t>
      </w:r>
    </w:p>
    <w:p w14:paraId="0A1F56CB" w14:textId="77777777" w:rsidR="00776524" w:rsidRDefault="001B3200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中市果品生產概況</w:t>
      </w:r>
    </w:p>
    <w:p w14:paraId="6F516589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一、發布及編製機關單位：</w:t>
      </w:r>
    </w:p>
    <w:p w14:paraId="20B13707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*發布機關：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中市政府農業局會計室</w:t>
      </w:r>
    </w:p>
    <w:p w14:paraId="4998BD91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*編製單位：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中市政府農業局作物生產科</w:t>
      </w:r>
    </w:p>
    <w:p w14:paraId="03AD3C18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*聯絡電話：(04)22289111#56105</w:t>
      </w:r>
    </w:p>
    <w:p w14:paraId="27E72515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*單位傳真：(04)25261594</w:t>
      </w:r>
    </w:p>
    <w:p w14:paraId="69867197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*單位電子信箱：f36102@taichung.gov.tw</w:t>
      </w:r>
    </w:p>
    <w:p w14:paraId="65C09B53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二、發布形式：</w:t>
      </w:r>
    </w:p>
    <w:p w14:paraId="2913A774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*口頭：</w:t>
      </w:r>
    </w:p>
    <w:p w14:paraId="720BE0FC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)記者會或說明會</w:t>
      </w:r>
    </w:p>
    <w:p w14:paraId="4CC30733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*書面：</w:t>
      </w:r>
    </w:p>
    <w:p w14:paraId="70F81FD8" w14:textId="5D54355F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)新聞稿      (  )報表    (   )書刊，刊名：</w:t>
      </w:r>
    </w:p>
    <w:p w14:paraId="79EA8605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*電子媒體：</w:t>
      </w:r>
    </w:p>
    <w:p w14:paraId="50449715" w14:textId="31534D73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)線上書刊及資料庫，網址：</w:t>
      </w:r>
      <w:r>
        <w:rPr>
          <w:rFonts w:ascii="標楷體" w:eastAsia="標楷體" w:hAnsi="標楷體"/>
          <w:szCs w:val="24"/>
        </w:rPr>
        <w:br/>
        <w:t xml:space="preserve">          (   )磁片     (   )光碟片   (</w:t>
      </w:r>
      <w:r w:rsidR="00525294">
        <w:rPr>
          <w:rFonts w:eastAsia="標楷體"/>
        </w:rPr>
        <w:sym w:font="Wingdings 2" w:char="F050"/>
      </w:r>
      <w:r>
        <w:rPr>
          <w:rFonts w:ascii="標楷體" w:eastAsia="標楷體" w:hAnsi="標楷體"/>
          <w:szCs w:val="24"/>
        </w:rPr>
        <w:t xml:space="preserve"> )其他</w:t>
      </w:r>
      <w:r w:rsidR="00525294">
        <w:rPr>
          <w:rFonts w:ascii="標楷體" w:eastAsia="標楷體" w:hAnsi="標楷體" w:hint="eastAsia"/>
          <w:szCs w:val="24"/>
        </w:rPr>
        <w:t>(報表)</w:t>
      </w:r>
      <w:bookmarkStart w:id="0" w:name="_GoBack"/>
      <w:bookmarkEnd w:id="0"/>
    </w:p>
    <w:p w14:paraId="7264DCCA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三、資料範圍、週期及時效</w:t>
      </w:r>
    </w:p>
    <w:p w14:paraId="22771B42" w14:textId="77777777" w:rsidR="00776524" w:rsidRDefault="001B3200">
      <w:r>
        <w:rPr>
          <w:rFonts w:ascii="標楷體" w:eastAsia="標楷體" w:hAnsi="標楷體"/>
          <w:szCs w:val="24"/>
        </w:rPr>
        <w:t xml:space="preserve">   *統計地區範圍及對象：</w:t>
      </w:r>
      <w:r>
        <w:rPr>
          <w:rFonts w:ascii="標楷體" w:eastAsia="標楷體" w:hAnsi="標楷體"/>
          <w:bCs/>
          <w:szCs w:val="24"/>
        </w:rPr>
        <w:t>凡在本市轄區內種植於田地及野生於山地或種植於路旁宅地之</w:t>
      </w:r>
      <w:r>
        <w:rPr>
          <w:rFonts w:ascii="標楷體" w:eastAsia="標楷體" w:hAnsi="標楷體"/>
          <w:bCs/>
          <w:szCs w:val="24"/>
        </w:rPr>
        <w:br/>
        <w:t xml:space="preserve">　　　　　　　　　　　　</w:t>
      </w:r>
      <w:proofErr w:type="gramStart"/>
      <w:r>
        <w:rPr>
          <w:rFonts w:ascii="標楷體" w:eastAsia="標楷體" w:hAnsi="標楷體"/>
          <w:bCs/>
          <w:szCs w:val="24"/>
        </w:rPr>
        <w:t>果樹均為統計</w:t>
      </w:r>
      <w:proofErr w:type="gramEnd"/>
      <w:r>
        <w:rPr>
          <w:rFonts w:ascii="標楷體" w:eastAsia="標楷體" w:hAnsi="標楷體"/>
          <w:bCs/>
          <w:szCs w:val="24"/>
        </w:rPr>
        <w:t>對象（不包括政府之試驗機關及學校之試驗農場）。</w:t>
      </w:r>
    </w:p>
    <w:p w14:paraId="4E5D7FC7" w14:textId="77777777" w:rsidR="00776524" w:rsidRDefault="001B3200">
      <w:r>
        <w:rPr>
          <w:rFonts w:ascii="標楷體" w:eastAsia="標楷體" w:hAnsi="標楷體"/>
          <w:szCs w:val="24"/>
        </w:rPr>
        <w:t xml:space="preserve">   *統計標準時間：</w:t>
      </w:r>
      <w:r>
        <w:rPr>
          <w:rFonts w:ascii="標楷體" w:eastAsia="標楷體" w:hAnsi="標楷體"/>
          <w:bCs/>
          <w:szCs w:val="24"/>
        </w:rPr>
        <w:t>以每年1月1日至12月31日之事實為</w:t>
      </w:r>
      <w:proofErr w:type="gramStart"/>
      <w:r>
        <w:rPr>
          <w:rFonts w:ascii="標楷體" w:eastAsia="標楷體" w:hAnsi="標楷體"/>
          <w:bCs/>
          <w:szCs w:val="24"/>
        </w:rPr>
        <w:t>準</w:t>
      </w:r>
      <w:proofErr w:type="gramEnd"/>
      <w:r>
        <w:rPr>
          <w:rFonts w:ascii="標楷體" w:eastAsia="標楷體" w:hAnsi="標楷體"/>
          <w:bCs/>
          <w:szCs w:val="24"/>
        </w:rPr>
        <w:t>。</w:t>
      </w:r>
    </w:p>
    <w:p w14:paraId="73FBD619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*統計項目定義：</w:t>
      </w:r>
    </w:p>
    <w:p w14:paraId="1F517100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（一）種植面積：指種植</w:t>
      </w:r>
      <w:proofErr w:type="gramStart"/>
      <w:r>
        <w:rPr>
          <w:rFonts w:ascii="標楷體" w:eastAsia="標楷體" w:hAnsi="標楷體"/>
          <w:szCs w:val="24"/>
        </w:rPr>
        <w:t>總株數所</w:t>
      </w:r>
      <w:proofErr w:type="gramEnd"/>
      <w:r>
        <w:rPr>
          <w:rFonts w:ascii="標楷體" w:eastAsia="標楷體" w:hAnsi="標楷體"/>
          <w:szCs w:val="24"/>
        </w:rPr>
        <w:t>占之面積。</w:t>
      </w:r>
      <w:r>
        <w:rPr>
          <w:rFonts w:ascii="標楷體" w:eastAsia="標楷體" w:hAnsi="標楷體"/>
          <w:szCs w:val="24"/>
        </w:rPr>
        <w:br/>
        <w:t xml:space="preserve">　　（二）收穫面積：指已達到結實</w:t>
      </w:r>
      <w:proofErr w:type="gramStart"/>
      <w:r>
        <w:rPr>
          <w:rFonts w:ascii="標楷體" w:eastAsia="標楷體" w:hAnsi="標楷體"/>
          <w:szCs w:val="24"/>
        </w:rPr>
        <w:t>年齡株數所</w:t>
      </w:r>
      <w:proofErr w:type="gramEnd"/>
      <w:r>
        <w:rPr>
          <w:rFonts w:ascii="標楷體" w:eastAsia="標楷體" w:hAnsi="標楷體"/>
          <w:szCs w:val="24"/>
        </w:rPr>
        <w:t>占之面積（已經達到結實年齡而在該年無結</w:t>
      </w:r>
      <w:r>
        <w:rPr>
          <w:rFonts w:ascii="標楷體" w:eastAsia="標楷體" w:hAnsi="標楷體"/>
          <w:szCs w:val="24"/>
        </w:rPr>
        <w:br/>
        <w:t xml:space="preserve">　　　　　實者亦須包括在內）。</w:t>
      </w:r>
    </w:p>
    <w:p w14:paraId="1268C07B" w14:textId="77777777" w:rsidR="00776524" w:rsidRDefault="001B3200">
      <w:r>
        <w:rPr>
          <w:rFonts w:ascii="標楷體" w:eastAsia="標楷體" w:hAnsi="標楷體"/>
          <w:szCs w:val="24"/>
        </w:rPr>
        <w:t xml:space="preserve">    （三）每公頃平均產量：以公頃為單位，已達到結實年齡</w:t>
      </w:r>
      <w:proofErr w:type="gramStart"/>
      <w:r>
        <w:rPr>
          <w:rFonts w:ascii="標楷體" w:eastAsia="標楷體" w:hAnsi="標楷體"/>
          <w:szCs w:val="24"/>
        </w:rPr>
        <w:t>之株數</w:t>
      </w:r>
      <w:proofErr w:type="gramEnd"/>
      <w:r>
        <w:rPr>
          <w:rFonts w:ascii="標楷體" w:eastAsia="標楷體" w:hAnsi="標楷體"/>
          <w:szCs w:val="24"/>
        </w:rPr>
        <w:t>（已經達到結實年齡而</w:t>
      </w:r>
      <w:r>
        <w:rPr>
          <w:rFonts w:ascii="標楷體" w:eastAsia="標楷體" w:hAnsi="標楷體"/>
          <w:szCs w:val="24"/>
        </w:rPr>
        <w:br/>
        <w:t xml:space="preserve">　　　　　在該年無結實者亦須包括在內）之產量。</w:t>
      </w:r>
      <w:r>
        <w:rPr>
          <w:rFonts w:ascii="標楷體" w:eastAsia="標楷體" w:hAnsi="標楷體"/>
          <w:szCs w:val="24"/>
        </w:rPr>
        <w:br/>
        <w:t xml:space="preserve">　　（四）產量：每公頃平均產量 × 收穫面積。</w:t>
      </w:r>
      <w:r>
        <w:rPr>
          <w:rFonts w:ascii="標楷體" w:eastAsia="標楷體" w:hAnsi="標楷體"/>
          <w:szCs w:val="24"/>
        </w:rPr>
        <w:br/>
        <w:t xml:space="preserve">   *統計單位：</w:t>
      </w:r>
      <w:r>
        <w:rPr>
          <w:rFonts w:ascii="標楷體" w:eastAsia="標楷體" w:hAnsi="標楷體"/>
          <w:kern w:val="0"/>
          <w:szCs w:val="24"/>
        </w:rPr>
        <w:t>公頃、公斤</w:t>
      </w:r>
    </w:p>
    <w:p w14:paraId="57ACD9FE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*統計分類：</w:t>
      </w:r>
    </w:p>
    <w:p w14:paraId="1D33BEAA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（一）縱項目按果品別、種植面積、收穫面積、產量及每公頃平均產量分；</w:t>
      </w:r>
      <w:r>
        <w:rPr>
          <w:rFonts w:ascii="標楷體" w:eastAsia="標楷體" w:hAnsi="標楷體"/>
          <w:szCs w:val="24"/>
        </w:rPr>
        <w:br/>
        <w:t xml:space="preserve">              </w:t>
      </w:r>
      <w:proofErr w:type="gramStart"/>
      <w:r>
        <w:rPr>
          <w:rFonts w:ascii="標楷體" w:eastAsia="標楷體" w:hAnsi="標楷體"/>
          <w:szCs w:val="24"/>
        </w:rPr>
        <w:t>果品別按重要性擇選</w:t>
      </w:r>
      <w:proofErr w:type="gramEnd"/>
      <w:r>
        <w:rPr>
          <w:rFonts w:ascii="標楷體" w:eastAsia="標楷體" w:hAnsi="標楷體"/>
          <w:szCs w:val="24"/>
        </w:rPr>
        <w:t xml:space="preserve">梨、柿、椪柑、葡萄、桃、荔枝、龍眼等分。 </w:t>
      </w:r>
    </w:p>
    <w:p w14:paraId="65264DFB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（二）橫項目按行政區別分。</w:t>
      </w:r>
    </w:p>
    <w:p w14:paraId="098A884E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*發布週期：年</w:t>
      </w:r>
    </w:p>
    <w:p w14:paraId="229BBDF4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*時效：6個月。</w:t>
      </w:r>
    </w:p>
    <w:p w14:paraId="4BD2F429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*資料變革：無。</w:t>
      </w:r>
    </w:p>
    <w:p w14:paraId="76ED9D69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四、公開資料發布訊息</w:t>
      </w:r>
    </w:p>
    <w:p w14:paraId="14BCC127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*預告發布日期：次年6月底。(原訂預告發布日期如遇例假日或國定假日則延至下一個</w:t>
      </w:r>
    </w:p>
    <w:p w14:paraId="284AC053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  工作日發布)</w:t>
      </w:r>
    </w:p>
    <w:p w14:paraId="56C0EABF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*同步發送單位：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中市政府主計處。</w:t>
      </w:r>
    </w:p>
    <w:p w14:paraId="41FA7CE0" w14:textId="77777777" w:rsidR="00776524" w:rsidRDefault="00776524">
      <w:pPr>
        <w:rPr>
          <w:rFonts w:ascii="標楷體" w:eastAsia="標楷體" w:hAnsi="標楷體"/>
          <w:szCs w:val="24"/>
        </w:rPr>
      </w:pPr>
    </w:p>
    <w:p w14:paraId="41956EE6" w14:textId="77777777" w:rsidR="00776524" w:rsidRDefault="00776524">
      <w:pPr>
        <w:rPr>
          <w:rFonts w:ascii="標楷體" w:eastAsia="標楷體" w:hAnsi="標楷體"/>
          <w:szCs w:val="24"/>
        </w:rPr>
      </w:pPr>
    </w:p>
    <w:p w14:paraId="1CCC3903" w14:textId="77777777" w:rsidR="00776524" w:rsidRDefault="00776524">
      <w:pPr>
        <w:rPr>
          <w:rFonts w:ascii="標楷體" w:eastAsia="標楷體" w:hAnsi="標楷體"/>
          <w:szCs w:val="24"/>
        </w:rPr>
      </w:pPr>
    </w:p>
    <w:p w14:paraId="61B3D831" w14:textId="77777777" w:rsidR="00776524" w:rsidRDefault="00776524">
      <w:pPr>
        <w:rPr>
          <w:rFonts w:ascii="標楷體" w:eastAsia="標楷體" w:hAnsi="標楷體"/>
          <w:szCs w:val="24"/>
        </w:rPr>
      </w:pPr>
    </w:p>
    <w:p w14:paraId="4B79C12B" w14:textId="77777777" w:rsidR="00776524" w:rsidRDefault="001B32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lastRenderedPageBreak/>
        <w:t>五、資料品質</w:t>
      </w:r>
    </w:p>
    <w:p w14:paraId="18F461A5" w14:textId="77777777" w:rsidR="00776524" w:rsidRDefault="001B3200">
      <w:r>
        <w:rPr>
          <w:rFonts w:ascii="標楷體" w:eastAsia="標楷體" w:hAnsi="標楷體"/>
          <w:szCs w:val="24"/>
        </w:rPr>
        <w:t xml:space="preserve">   *統計指標編製方法與資料來源說明：</w:t>
      </w:r>
      <w:r>
        <w:rPr>
          <w:rFonts w:ascii="標楷體" w:eastAsia="標楷體" w:hAnsi="標楷體"/>
          <w:kern w:val="0"/>
          <w:szCs w:val="24"/>
        </w:rPr>
        <w:t>由本局作物生產科依據農業部</w:t>
      </w:r>
      <w:proofErr w:type="gramStart"/>
      <w:r>
        <w:rPr>
          <w:rFonts w:ascii="標楷體" w:eastAsia="標楷體" w:hAnsi="標楷體"/>
          <w:kern w:val="0"/>
          <w:szCs w:val="24"/>
        </w:rPr>
        <w:t>農糧署</w:t>
      </w:r>
      <w:proofErr w:type="gramEnd"/>
      <w:r>
        <w:rPr>
          <w:rFonts w:ascii="標楷體" w:eastAsia="標楷體" w:hAnsi="標楷體"/>
          <w:kern w:val="0"/>
          <w:szCs w:val="24"/>
        </w:rPr>
        <w:t>「農情報告資源網」資料彙編。</w:t>
      </w:r>
      <w:r>
        <w:rPr>
          <w:rFonts w:ascii="標楷體" w:eastAsia="標楷體" w:hAnsi="標楷體"/>
          <w:szCs w:val="24"/>
        </w:rPr>
        <w:br/>
        <w:t xml:space="preserve">   *統計資料交叉查核及確保資料合理性之機制</w:t>
      </w:r>
      <w:r>
        <w:rPr>
          <w:rFonts w:ascii="標楷體" w:eastAsia="標楷體" w:hAnsi="標楷體"/>
        </w:rPr>
        <w:t>：作物生產科、</w:t>
      </w:r>
      <w:r>
        <w:rPr>
          <w:rFonts w:ascii="標楷體" w:eastAsia="標楷體" w:hAnsi="標楷體"/>
          <w:kern w:val="0"/>
          <w:szCs w:val="24"/>
        </w:rPr>
        <w:t>農業部</w:t>
      </w:r>
      <w:proofErr w:type="gramStart"/>
      <w:r>
        <w:rPr>
          <w:rFonts w:ascii="標楷體" w:eastAsia="標楷體" w:hAnsi="標楷體"/>
          <w:kern w:val="0"/>
          <w:szCs w:val="24"/>
        </w:rPr>
        <w:t>農糧署</w:t>
      </w:r>
      <w:r>
        <w:rPr>
          <w:rFonts w:ascii="標楷體" w:eastAsia="標楷體" w:hAnsi="標楷體"/>
        </w:rPr>
        <w:t>交叉</w:t>
      </w:r>
      <w:proofErr w:type="gramEnd"/>
      <w:r>
        <w:rPr>
          <w:rFonts w:ascii="標楷體" w:eastAsia="標楷體" w:hAnsi="標楷體"/>
        </w:rPr>
        <w:t>查核確保資料合理性。</w:t>
      </w:r>
    </w:p>
    <w:p w14:paraId="7252B44E" w14:textId="77777777" w:rsidR="00776524" w:rsidRDefault="001B3200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六、須注意及預定改變之事項：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ascii="標楷體" w:eastAsia="標楷體" w:hAnsi="標楷體"/>
        </w:rPr>
        <w:t>20321-02-04-2。</w:t>
      </w:r>
    </w:p>
    <w:p w14:paraId="69DC0B78" w14:textId="77777777" w:rsidR="00776524" w:rsidRDefault="001B3200">
      <w:r>
        <w:rPr>
          <w:rFonts w:ascii="標楷體" w:eastAsia="標楷體" w:hAnsi="標楷體"/>
        </w:rPr>
        <w:t>七、其他事項：無。</w:t>
      </w:r>
    </w:p>
    <w:sectPr w:rsidR="00776524">
      <w:pgSz w:w="11906" w:h="16838"/>
      <w:pgMar w:top="289" w:right="1021" w:bottom="295" w:left="1134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A9A13" w14:textId="77777777" w:rsidR="00FB2C22" w:rsidRDefault="00FB2C22">
      <w:r>
        <w:separator/>
      </w:r>
    </w:p>
  </w:endnote>
  <w:endnote w:type="continuationSeparator" w:id="0">
    <w:p w14:paraId="5B0492F1" w14:textId="77777777" w:rsidR="00FB2C22" w:rsidRDefault="00FB2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altName w:val="Wingdings 2"/>
    <w:panose1 w:val="050201020105070707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E607D" w14:textId="77777777" w:rsidR="00FB2C22" w:rsidRDefault="00FB2C22">
      <w:r>
        <w:rPr>
          <w:color w:val="000000"/>
        </w:rPr>
        <w:separator/>
      </w:r>
    </w:p>
  </w:footnote>
  <w:footnote w:type="continuationSeparator" w:id="0">
    <w:p w14:paraId="47ED1BA4" w14:textId="77777777" w:rsidR="00FB2C22" w:rsidRDefault="00FB2C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524"/>
    <w:rsid w:val="000E2F13"/>
    <w:rsid w:val="001B3200"/>
    <w:rsid w:val="00525294"/>
    <w:rsid w:val="00776524"/>
    <w:rsid w:val="00FB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286BE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陳靜宜</dc:creator>
  <dc:description/>
  <cp:lastModifiedBy>黃佩茹</cp:lastModifiedBy>
  <cp:revision>3</cp:revision>
  <cp:lastPrinted>2014-07-25T07:33:00Z</cp:lastPrinted>
  <dcterms:created xsi:type="dcterms:W3CDTF">2023-12-06T03:32:00Z</dcterms:created>
  <dcterms:modified xsi:type="dcterms:W3CDTF">2024-12-09T07:45:00Z</dcterms:modified>
</cp:coreProperties>
</file>