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8CCC2" w14:textId="77777777" w:rsidR="00DF2276" w:rsidRDefault="006B5A6E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14:paraId="5B03DC55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14:paraId="3E288904" w14:textId="77777777" w:rsidR="00DF2276" w:rsidRDefault="006B5A6E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中市蔬菜生產概況</w:t>
      </w:r>
    </w:p>
    <w:p w14:paraId="341D2AA8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14:paraId="5DFA3E74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14:paraId="643AD6A8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</w:t>
      </w:r>
    </w:p>
    <w:p w14:paraId="4049E829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*聯絡電話：(04)22289111#56105</w:t>
      </w:r>
    </w:p>
    <w:p w14:paraId="6E5C53C5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</w:t>
      </w:r>
    </w:p>
    <w:p w14:paraId="67069577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*單位電子信箱：f36102@taichung.gov.tw</w:t>
      </w:r>
    </w:p>
    <w:p w14:paraId="02A0DB76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14:paraId="7010008D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</w:t>
      </w:r>
    </w:p>
    <w:p w14:paraId="30F21464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)記者會或說明會</w:t>
      </w:r>
    </w:p>
    <w:p w14:paraId="520511C6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</w:t>
      </w:r>
    </w:p>
    <w:p w14:paraId="2787C3C7" w14:textId="3E1EB39E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)新聞稿      (  )報表    (   )書刊，刊名：</w:t>
      </w:r>
    </w:p>
    <w:p w14:paraId="1E6E83E2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14:paraId="2087BF7A" w14:textId="08B5162E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)線上書刊及資料庫，網址：</w:t>
      </w:r>
      <w:r>
        <w:rPr>
          <w:rFonts w:ascii="標楷體" w:eastAsia="標楷體" w:hAnsi="標楷體"/>
          <w:szCs w:val="24"/>
        </w:rPr>
        <w:br/>
        <w:t xml:space="preserve">          (   )磁片     (   )光碟片   (</w:t>
      </w:r>
      <w:r w:rsidR="00564A53">
        <w:rPr>
          <w:rFonts w:eastAsia="標楷體"/>
        </w:rPr>
        <w:sym w:font="Wingdings 2" w:char="F050"/>
      </w:r>
      <w:r>
        <w:rPr>
          <w:rFonts w:ascii="標楷體" w:eastAsia="標楷體" w:hAnsi="標楷體"/>
          <w:szCs w:val="24"/>
        </w:rPr>
        <w:t>)其他</w:t>
      </w:r>
      <w:r w:rsidR="00564A53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14:paraId="12C97D4C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14:paraId="56D87525" w14:textId="77777777" w:rsidR="00DF2276" w:rsidRDefault="006B5A6E">
      <w:r>
        <w:rPr>
          <w:rFonts w:ascii="標楷體" w:eastAsia="標楷體" w:hAnsi="標楷體"/>
          <w:szCs w:val="24"/>
        </w:rPr>
        <w:t xml:space="preserve">   *統計地區範圍及對象：</w:t>
      </w:r>
      <w:r>
        <w:rPr>
          <w:rFonts w:ascii="標楷體" w:eastAsia="標楷體" w:hAnsi="標楷體"/>
          <w:bCs/>
          <w:szCs w:val="24"/>
        </w:rPr>
        <w:t>凡在本市轄區內</w:t>
      </w:r>
      <w:r>
        <w:rPr>
          <w:rFonts w:ascii="標楷體" w:eastAsia="標楷體" w:hAnsi="標楷體"/>
          <w:szCs w:val="24"/>
        </w:rPr>
        <w:t>種植蔬菜之耕地及其</w:t>
      </w:r>
      <w:proofErr w:type="gramStart"/>
      <w:r>
        <w:rPr>
          <w:rFonts w:ascii="標楷體" w:eastAsia="標楷體" w:hAnsi="標楷體"/>
          <w:szCs w:val="24"/>
        </w:rPr>
        <w:t>產量均為統計</w:t>
      </w:r>
      <w:proofErr w:type="gramEnd"/>
      <w:r>
        <w:rPr>
          <w:rFonts w:ascii="標楷體" w:eastAsia="標楷體" w:hAnsi="標楷體"/>
          <w:szCs w:val="24"/>
        </w:rPr>
        <w:t>對象。</w:t>
      </w:r>
    </w:p>
    <w:p w14:paraId="4912F08C" w14:textId="77777777" w:rsidR="00DF2276" w:rsidRDefault="006B5A6E">
      <w:r>
        <w:rPr>
          <w:rFonts w:ascii="標楷體" w:eastAsia="標楷體" w:hAnsi="標楷體"/>
          <w:szCs w:val="24"/>
        </w:rPr>
        <w:t xml:space="preserve">   *統計標準時間：</w:t>
      </w:r>
      <w:r>
        <w:rPr>
          <w:rFonts w:ascii="標楷體" w:eastAsia="標楷體" w:hAnsi="標楷體"/>
          <w:bCs/>
          <w:szCs w:val="24"/>
        </w:rPr>
        <w:t>以每年1月1日至12月31日之事實為</w:t>
      </w:r>
      <w:proofErr w:type="gramStart"/>
      <w:r>
        <w:rPr>
          <w:rFonts w:ascii="標楷體" w:eastAsia="標楷體" w:hAnsi="標楷體"/>
          <w:bCs/>
          <w:szCs w:val="24"/>
        </w:rPr>
        <w:t>準</w:t>
      </w:r>
      <w:proofErr w:type="gramEnd"/>
      <w:r>
        <w:rPr>
          <w:rFonts w:ascii="標楷體" w:eastAsia="標楷體" w:hAnsi="標楷體"/>
          <w:bCs/>
          <w:szCs w:val="24"/>
        </w:rPr>
        <w:t>。</w:t>
      </w:r>
    </w:p>
    <w:p w14:paraId="76A2F81C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</w:t>
      </w:r>
    </w:p>
    <w:p w14:paraId="65152E6D" w14:textId="77777777" w:rsidR="00DF2276" w:rsidRDefault="006B5A6E">
      <w:pPr>
        <w:pStyle w:val="a9"/>
        <w:spacing w:line="400" w:lineRule="exact"/>
      </w:pPr>
      <w:r>
        <w:rPr>
          <w:rFonts w:ascii="標楷體" w:eastAsia="標楷體" w:hAnsi="標楷體"/>
          <w:szCs w:val="24"/>
        </w:rPr>
        <w:t xml:space="preserve">   （一）</w:t>
      </w:r>
      <w:r>
        <w:rPr>
          <w:rFonts w:ascii="Times New Roman" w:eastAsia="標楷體" w:hAnsi="Times New Roman"/>
        </w:rPr>
        <w:t>種植面積：指以收穫為目的而耕種之耕地面積，包括無收穫面積，但在中途改種</w:t>
      </w:r>
      <w:r>
        <w:rPr>
          <w:rFonts w:ascii="Times New Roman" w:eastAsia="標楷體" w:hAnsi="Times New Roman"/>
        </w:rPr>
        <w:t xml:space="preserve">  </w:t>
      </w:r>
    </w:p>
    <w:p w14:paraId="78A2E6EF" w14:textId="77777777" w:rsidR="00DF2276" w:rsidRDefault="006B5A6E">
      <w:pPr>
        <w:pStyle w:val="a9"/>
        <w:spacing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   </w:t>
      </w:r>
      <w:r>
        <w:rPr>
          <w:rFonts w:ascii="Times New Roman" w:eastAsia="標楷體" w:hAnsi="Times New Roman"/>
        </w:rPr>
        <w:t>其他作物者，列入其他作物面積內。</w:t>
      </w:r>
    </w:p>
    <w:p w14:paraId="1C8248C6" w14:textId="77777777" w:rsidR="00DF2276" w:rsidRDefault="006B5A6E">
      <w:pPr>
        <w:pStyle w:val="a9"/>
        <w:spacing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（二）收穫面積：指種植面積中實際收穫之面積。</w:t>
      </w:r>
    </w:p>
    <w:p w14:paraId="4D2EA7C6" w14:textId="77777777" w:rsidR="00DF2276" w:rsidRDefault="006B5A6E">
      <w:pPr>
        <w:pStyle w:val="a9"/>
        <w:spacing w:line="400" w:lineRule="exact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（三）平均產量＝產量</w:t>
      </w:r>
      <w:r>
        <w:rPr>
          <w:rFonts w:ascii="Times New Roman" w:eastAsia="標楷體" w:hAnsi="Times New Roman"/>
        </w:rPr>
        <w:t>÷</w:t>
      </w:r>
      <w:r>
        <w:rPr>
          <w:rFonts w:ascii="Times New Roman" w:eastAsia="標楷體" w:hAnsi="Times New Roman"/>
        </w:rPr>
        <w:t>收穫面積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或栽培量</w:t>
      </w:r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。</w:t>
      </w:r>
    </w:p>
    <w:p w14:paraId="11E73A96" w14:textId="77777777" w:rsidR="00DF2276" w:rsidRDefault="006B5A6E">
      <w:r>
        <w:rPr>
          <w:rFonts w:ascii="標楷體" w:eastAsia="標楷體" w:hAnsi="標楷體"/>
          <w:szCs w:val="24"/>
        </w:rPr>
        <w:br/>
        <w:t xml:space="preserve">   *統計單位：</w:t>
      </w:r>
      <w:r>
        <w:rPr>
          <w:rFonts w:ascii="標楷體" w:eastAsia="標楷體" w:hAnsi="標楷體"/>
          <w:kern w:val="0"/>
          <w:szCs w:val="24"/>
        </w:rPr>
        <w:t>公頃、公斤、公斤/公頃</w:t>
      </w:r>
    </w:p>
    <w:p w14:paraId="6EBF564B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14:paraId="3D5E783A" w14:textId="77777777" w:rsidR="00DF2276" w:rsidRDefault="006B5A6E">
      <w:pPr>
        <w:pStyle w:val="a9"/>
        <w:spacing w:line="240" w:lineRule="atLeast"/>
        <w:ind w:left="960" w:hanging="720"/>
      </w:pPr>
      <w:r>
        <w:rPr>
          <w:rFonts w:ascii="標楷體" w:eastAsia="標楷體" w:hAnsi="標楷體"/>
          <w:szCs w:val="24"/>
        </w:rPr>
        <w:t xml:space="preserve"> （一）縱項目按蔬菜別</w:t>
      </w:r>
      <w:r>
        <w:rPr>
          <w:rFonts w:ascii="Times New Roman" w:eastAsia="標楷體" w:hAnsi="Times New Roman"/>
          <w:szCs w:val="24"/>
        </w:rPr>
        <w:t>、種植面積、收穫面積、每公頃平均產量及產量分；蔬菜</w:t>
      </w:r>
    </w:p>
    <w:p w14:paraId="6C372202" w14:textId="77777777" w:rsidR="00DF2276" w:rsidRDefault="006B5A6E">
      <w:pPr>
        <w:pStyle w:val="a9"/>
        <w:spacing w:line="240" w:lineRule="atLeast"/>
        <w:ind w:left="960" w:hanging="720"/>
      </w:pPr>
      <w:r>
        <w:rPr>
          <w:rFonts w:ascii="Times New Roman" w:eastAsia="標楷體" w:hAnsi="Times New Roman"/>
          <w:szCs w:val="24"/>
        </w:rPr>
        <w:t xml:space="preserve">       </w:t>
      </w:r>
      <w:proofErr w:type="gramStart"/>
      <w:r>
        <w:rPr>
          <w:rFonts w:ascii="Times New Roman" w:eastAsia="標楷體" w:hAnsi="Times New Roman"/>
          <w:szCs w:val="24"/>
        </w:rPr>
        <w:t>別按重要性</w:t>
      </w:r>
      <w:proofErr w:type="gramEnd"/>
      <w:r>
        <w:rPr>
          <w:rFonts w:ascii="Times New Roman" w:eastAsia="標楷體" w:hAnsi="Times New Roman"/>
          <w:szCs w:val="24"/>
        </w:rPr>
        <w:t>擇選甘藍、芋、馬鈴薯、竹筍、西瓜、蔥等分。</w:t>
      </w:r>
      <w:r>
        <w:rPr>
          <w:rFonts w:ascii="標楷體" w:eastAsia="標楷體" w:hAnsi="標楷體"/>
          <w:szCs w:val="24"/>
        </w:rPr>
        <w:t xml:space="preserve"> </w:t>
      </w:r>
    </w:p>
    <w:p w14:paraId="1A2097DF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（二）橫項目按行政區別分。</w:t>
      </w:r>
    </w:p>
    <w:p w14:paraId="6F6F0446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14:paraId="1103EF76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*時效：6個月。</w:t>
      </w:r>
    </w:p>
    <w:p w14:paraId="5F06496C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14:paraId="0F3B9FFC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四、公開資料發布訊息</w:t>
      </w:r>
    </w:p>
    <w:p w14:paraId="7D7541A9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*預告發布日期：次年6月底。(原訂預告發布日期如遇例假日或國定假日則延至下一個</w:t>
      </w:r>
    </w:p>
    <w:p w14:paraId="1664FCAA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工作日發布)</w:t>
      </w:r>
    </w:p>
    <w:p w14:paraId="3B3DBA6F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14:paraId="4A260266" w14:textId="77777777" w:rsidR="00DF2276" w:rsidRDefault="006B5A6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五、資料品質</w:t>
      </w:r>
    </w:p>
    <w:p w14:paraId="2F36E73C" w14:textId="77777777" w:rsidR="00DF2276" w:rsidRDefault="006B5A6E">
      <w:r>
        <w:rPr>
          <w:rFonts w:ascii="標楷體" w:eastAsia="標楷體" w:hAnsi="標楷體"/>
          <w:szCs w:val="24"/>
        </w:rPr>
        <w:t xml:space="preserve">   *統計指標編製方法與資料來源說明：由本局作物生產科依據</w:t>
      </w:r>
      <w:r>
        <w:rPr>
          <w:rFonts w:eastAsia="標楷體"/>
          <w:bCs/>
        </w:rPr>
        <w:t>農業部</w:t>
      </w:r>
      <w:proofErr w:type="gramStart"/>
      <w:r>
        <w:rPr>
          <w:rFonts w:eastAsia="標楷體"/>
          <w:bCs/>
        </w:rPr>
        <w:t>農糧署</w:t>
      </w:r>
      <w:proofErr w:type="gramEnd"/>
      <w:r>
        <w:rPr>
          <w:rFonts w:ascii="標楷體" w:eastAsia="標楷體" w:hAnsi="標楷體"/>
          <w:szCs w:val="24"/>
        </w:rPr>
        <w:t>「農情報告資源網」資料彙編。</w:t>
      </w:r>
    </w:p>
    <w:p w14:paraId="6851BD04" w14:textId="77777777" w:rsidR="00DF2276" w:rsidRDefault="006B5A6E">
      <w:r>
        <w:rPr>
          <w:rFonts w:ascii="標楷體" w:eastAsia="標楷體" w:hAnsi="標楷體"/>
          <w:szCs w:val="24"/>
        </w:rPr>
        <w:t xml:space="preserve">   *統計資料交叉查核及確保資料合理性之機制</w:t>
      </w:r>
      <w:r>
        <w:rPr>
          <w:rFonts w:ascii="標楷體" w:eastAsia="標楷體" w:hAnsi="標楷體"/>
        </w:rPr>
        <w:t>：作物生產科、</w:t>
      </w:r>
      <w:r>
        <w:rPr>
          <w:rFonts w:eastAsia="標楷體"/>
          <w:bCs/>
        </w:rPr>
        <w:t>農業部</w:t>
      </w:r>
      <w:proofErr w:type="gramStart"/>
      <w:r>
        <w:rPr>
          <w:rFonts w:eastAsia="標楷體"/>
          <w:bCs/>
        </w:rPr>
        <w:t>農糧署</w:t>
      </w:r>
      <w:r>
        <w:rPr>
          <w:rFonts w:ascii="標楷體" w:eastAsia="標楷體" w:hAnsi="標楷體"/>
        </w:rPr>
        <w:t>交叉</w:t>
      </w:r>
      <w:proofErr w:type="gramEnd"/>
      <w:r>
        <w:rPr>
          <w:rFonts w:ascii="標楷體" w:eastAsia="標楷體" w:hAnsi="標楷體"/>
        </w:rPr>
        <w:t>查核確保資料合理性。</w:t>
      </w:r>
    </w:p>
    <w:p w14:paraId="22CD2297" w14:textId="77777777" w:rsidR="00DF2276" w:rsidRDefault="006B5A6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20321-02-03-2。</w:t>
      </w:r>
    </w:p>
    <w:p w14:paraId="32B4B00E" w14:textId="77777777" w:rsidR="00DF2276" w:rsidRDefault="006B5A6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七、其他事項：無。</w:t>
      </w:r>
    </w:p>
    <w:p w14:paraId="58D2E193" w14:textId="77777777" w:rsidR="00DF2276" w:rsidRDefault="00DF2276">
      <w:pPr>
        <w:rPr>
          <w:rFonts w:ascii="標楷體" w:eastAsia="標楷體" w:hAnsi="標楷體"/>
        </w:rPr>
      </w:pPr>
    </w:p>
    <w:sectPr w:rsidR="00DF2276">
      <w:pgSz w:w="11906" w:h="16838"/>
      <w:pgMar w:top="289" w:right="1134" w:bottom="295" w:left="1134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CA1F3F" w14:textId="77777777" w:rsidR="0039019B" w:rsidRDefault="0039019B">
      <w:r>
        <w:separator/>
      </w:r>
    </w:p>
  </w:endnote>
  <w:endnote w:type="continuationSeparator" w:id="0">
    <w:p w14:paraId="367D30A7" w14:textId="77777777" w:rsidR="0039019B" w:rsidRDefault="0039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altName w:val="Wingdings 2"/>
    <w:panose1 w:val="050201020105070707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37E35" w14:textId="77777777" w:rsidR="0039019B" w:rsidRDefault="0039019B">
      <w:r>
        <w:rPr>
          <w:color w:val="000000"/>
        </w:rPr>
        <w:separator/>
      </w:r>
    </w:p>
  </w:footnote>
  <w:footnote w:type="continuationSeparator" w:id="0">
    <w:p w14:paraId="606F4B51" w14:textId="77777777" w:rsidR="0039019B" w:rsidRDefault="003901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276"/>
    <w:rsid w:val="0039019B"/>
    <w:rsid w:val="00564A53"/>
    <w:rsid w:val="006B5A6E"/>
    <w:rsid w:val="00C417A2"/>
    <w:rsid w:val="00DF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F388BE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Plain Text"/>
    <w:basedOn w:val="a"/>
    <w:rPr>
      <w:rFonts w:ascii="細明體" w:eastAsia="細明體" w:hAnsi="細明體"/>
      <w:szCs w:val="20"/>
    </w:rPr>
  </w:style>
  <w:style w:type="character" w:customStyle="1" w:styleId="aa">
    <w:name w:val="純文字 字元"/>
    <w:basedOn w:val="a0"/>
    <w:rPr>
      <w:rFonts w:ascii="細明體" w:eastAsia="細明體" w:hAnsi="細明體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3</cp:revision>
  <cp:lastPrinted>2015-12-11T02:55:00Z</cp:lastPrinted>
  <dcterms:created xsi:type="dcterms:W3CDTF">2023-12-06T03:32:00Z</dcterms:created>
  <dcterms:modified xsi:type="dcterms:W3CDTF">2024-12-09T07:44:00Z</dcterms:modified>
</cp:coreProperties>
</file>