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73736" w14:textId="77777777" w:rsidR="005964A6" w:rsidRDefault="00073DD6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統計資料背景說明</w:t>
      </w:r>
    </w:p>
    <w:p w14:paraId="3E8E1B10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14:paraId="6CB105CF" w14:textId="77777777" w:rsidR="005964A6" w:rsidRDefault="00073DD6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中市稻米生產概況</w:t>
      </w:r>
    </w:p>
    <w:p w14:paraId="5E38BD99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41CE89E6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2B8D04F0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5C03307F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*聯絡電話：(04)22289111#56112</w:t>
      </w:r>
    </w:p>
    <w:p w14:paraId="016852A7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1A379455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*電子信箱：xul4wu65p@taichung.gov.tw</w:t>
      </w:r>
    </w:p>
    <w:p w14:paraId="6142352E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43FF02CF" w14:textId="77777777" w:rsidR="005964A6" w:rsidRDefault="00073DD6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*口頭：(   )記者會或說明會</w:t>
      </w:r>
    </w:p>
    <w:p w14:paraId="291BA04F" w14:textId="1FACC039" w:rsidR="005964A6" w:rsidRDefault="00073DD6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*書面：(   )新聞稿      ()報表    (   )書刊，刊名：</w:t>
      </w:r>
    </w:p>
    <w:p w14:paraId="23E1B9C3" w14:textId="77777777" w:rsidR="005964A6" w:rsidRDefault="00073DD6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25A0371F" w14:textId="33716141" w:rsidR="005964A6" w:rsidRDefault="00073DD6">
      <w:r>
        <w:rPr>
          <w:rFonts w:ascii="標楷體" w:eastAsia="標楷體" w:hAnsi="標楷體"/>
          <w:szCs w:val="24"/>
        </w:rPr>
        <w:t xml:space="preserve">          (  )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  <w:r>
        <w:rPr>
          <w:rFonts w:ascii="標楷體" w:eastAsia="標楷體" w:hAnsi="標楷體"/>
          <w:szCs w:val="24"/>
        </w:rPr>
        <w:br/>
      </w:r>
    </w:p>
    <w:p w14:paraId="0E6F6C78" w14:textId="22F87EDE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)磁片     (   )光碟片   (</w:t>
      </w:r>
      <w:r w:rsidR="00F51A6E">
        <w:rPr>
          <w:rFonts w:eastAsia="標楷體"/>
        </w:rPr>
        <w:sym w:font="Wingdings 2" w:char="F050"/>
      </w:r>
      <w:r>
        <w:rPr>
          <w:rFonts w:ascii="標楷體" w:eastAsia="標楷體" w:hAnsi="標楷體"/>
          <w:szCs w:val="24"/>
        </w:rPr>
        <w:t xml:space="preserve"> )其他</w:t>
      </w:r>
      <w:r w:rsidR="00F51A6E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14:paraId="63A0E0A7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2DD75530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*統計地區範圍及對象：凡在本市轄區內公私有耕地種植稻作之面積及其產量，</w:t>
      </w:r>
      <w:proofErr w:type="gramStart"/>
      <w:r>
        <w:rPr>
          <w:rFonts w:ascii="標楷體" w:eastAsia="標楷體" w:hAnsi="標楷體"/>
          <w:szCs w:val="24"/>
        </w:rPr>
        <w:t>均為統計</w:t>
      </w:r>
      <w:proofErr w:type="gramEnd"/>
      <w:r>
        <w:rPr>
          <w:rFonts w:ascii="標楷體" w:eastAsia="標楷體" w:hAnsi="標楷體"/>
          <w:szCs w:val="24"/>
        </w:rPr>
        <w:br/>
        <w:t xml:space="preserve">    對象。</w:t>
      </w:r>
    </w:p>
    <w:p w14:paraId="38EBE935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*統計標準時間：以每年4月1日至次年1月底前收成者之事實為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14:paraId="4D5E56C4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3733861B" w14:textId="77777777" w:rsidR="005964A6" w:rsidRDefault="00073DD6">
      <w:pPr>
        <w:pStyle w:val="a9"/>
        <w:spacing w:line="400" w:lineRule="exact"/>
        <w:ind w:left="957" w:hanging="39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(一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種植面積：田間種植</w:t>
      </w:r>
      <w:proofErr w:type="gramStart"/>
      <w:r>
        <w:rPr>
          <w:rFonts w:ascii="標楷體" w:eastAsia="標楷體" w:hAnsi="標楷體"/>
          <w:szCs w:val="24"/>
        </w:rPr>
        <w:t>稻株且實施</w:t>
      </w:r>
      <w:proofErr w:type="gramEnd"/>
      <w:r>
        <w:rPr>
          <w:rFonts w:ascii="標楷體" w:eastAsia="標楷體" w:hAnsi="標楷體"/>
          <w:szCs w:val="24"/>
        </w:rPr>
        <w:t>管理之面積，不含田埂。</w:t>
      </w:r>
    </w:p>
    <w:p w14:paraId="4EAC78AC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（二）收穫面積：稻作種植面積中扣除當期作因災害等原因致全無收穫之面積。</w:t>
      </w:r>
    </w:p>
    <w:p w14:paraId="499E4789" w14:textId="77777777" w:rsidR="005964A6" w:rsidRDefault="00073DD6">
      <w:pPr>
        <w:spacing w:line="0" w:lineRule="atLeast"/>
      </w:pPr>
      <w:r>
        <w:rPr>
          <w:rFonts w:ascii="標楷體" w:eastAsia="標楷體" w:hAnsi="標楷體"/>
          <w:szCs w:val="24"/>
        </w:rPr>
        <w:t xml:space="preserve">    （三）產量：於稻穀成熟時由</w:t>
      </w:r>
      <w:proofErr w:type="gramStart"/>
      <w:r>
        <w:rPr>
          <w:rFonts w:ascii="標楷體" w:eastAsia="標楷體" w:hAnsi="標楷體"/>
          <w:szCs w:val="24"/>
        </w:rPr>
        <w:t>農糧署中區</w:t>
      </w:r>
      <w:proofErr w:type="gramEnd"/>
      <w:r>
        <w:rPr>
          <w:rFonts w:ascii="標楷體" w:eastAsia="標楷體" w:hAnsi="標楷體"/>
          <w:szCs w:val="24"/>
        </w:rPr>
        <w:t>分署派員會同各區公所人員，按抽取之樣本田</w:t>
      </w:r>
      <w:r>
        <w:rPr>
          <w:rFonts w:ascii="標楷體" w:eastAsia="標楷體" w:hAnsi="標楷體"/>
          <w:szCs w:val="24"/>
        </w:rPr>
        <w:br/>
        <w:t xml:space="preserve">　　　　　地號，前往</w:t>
      </w:r>
      <w:proofErr w:type="gramStart"/>
      <w:r>
        <w:rPr>
          <w:rFonts w:ascii="標楷體" w:eastAsia="標楷體" w:hAnsi="標楷體"/>
          <w:szCs w:val="24"/>
        </w:rPr>
        <w:t>坪割</w:t>
      </w:r>
      <w:proofErr w:type="gramEnd"/>
      <w:r>
        <w:rPr>
          <w:rFonts w:ascii="標楷體" w:eastAsia="標楷體" w:hAnsi="標楷體"/>
          <w:szCs w:val="24"/>
        </w:rPr>
        <w:t>實測收穫量，計算本市稻穀、糙米每公頃平均收穫量，並按修正</w:t>
      </w:r>
      <w:r>
        <w:rPr>
          <w:rFonts w:ascii="標楷體" w:eastAsia="標楷體" w:hAnsi="標楷體"/>
          <w:szCs w:val="24"/>
        </w:rPr>
        <w:br/>
        <w:t xml:space="preserve">　　　　　</w:t>
      </w:r>
      <w:proofErr w:type="gramStart"/>
      <w:r>
        <w:rPr>
          <w:rFonts w:ascii="標楷體" w:eastAsia="標楷體" w:hAnsi="標楷體"/>
          <w:szCs w:val="24"/>
        </w:rPr>
        <w:t>後之稻</w:t>
      </w:r>
      <w:proofErr w:type="gramEnd"/>
      <w:r>
        <w:rPr>
          <w:rFonts w:ascii="標楷體" w:eastAsia="標楷體" w:hAnsi="標楷體"/>
          <w:szCs w:val="24"/>
        </w:rPr>
        <w:t>作收穫面積，推算實收量。</w:t>
      </w:r>
      <w:r>
        <w:rPr>
          <w:rFonts w:ascii="標楷體" w:eastAsia="標楷體" w:hAnsi="標楷體"/>
          <w:szCs w:val="24"/>
        </w:rPr>
        <w:br/>
        <w:t xml:space="preserve">  </w:t>
      </w:r>
      <w:r>
        <w:rPr>
          <w:rFonts w:ascii="標楷體" w:eastAsia="標楷體" w:hAnsi="標楷體"/>
          <w:color w:val="FF0000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*統計單位：公頃、公斤。</w:t>
      </w:r>
    </w:p>
    <w:p w14:paraId="582B1F92" w14:textId="77777777" w:rsidR="005964A6" w:rsidRDefault="00073DD6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096704DA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（一）縱項目按水稻及</w:t>
      </w:r>
      <w:proofErr w:type="gramStart"/>
      <w:r>
        <w:rPr>
          <w:rFonts w:ascii="標楷體" w:eastAsia="標楷體" w:hAnsi="標楷體"/>
          <w:szCs w:val="24"/>
        </w:rPr>
        <w:t>陸稻種植</w:t>
      </w:r>
      <w:proofErr w:type="gramEnd"/>
      <w:r>
        <w:rPr>
          <w:rFonts w:ascii="標楷體" w:eastAsia="標楷體" w:hAnsi="標楷體"/>
          <w:szCs w:val="24"/>
        </w:rPr>
        <w:t xml:space="preserve">面積、收穫面積、產量、每公頃平均產量分；水稻再按稉稻（蓬萊）、硬秈稻（在來）、軟秈稻（秈稻）、稉糯稻（圓糯）及秈糯稻（長糯）等分。 </w:t>
      </w:r>
    </w:p>
    <w:p w14:paraId="5031C662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（二）橫項目按行政區別分。</w:t>
      </w:r>
    </w:p>
    <w:p w14:paraId="2094775E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7AB41BD9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*時效：5個月。</w:t>
      </w:r>
    </w:p>
    <w:p w14:paraId="6A9D57B4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313A889B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2D977196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25ED41B7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19FEC221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5D6A2BC0" w14:textId="77777777" w:rsidR="005964A6" w:rsidRDefault="00073DD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14:paraId="4D1D54B1" w14:textId="77777777" w:rsidR="005964A6" w:rsidRDefault="00073DD6">
      <w:pPr>
        <w:spacing w:line="400" w:lineRule="exact"/>
      </w:pPr>
      <w:r>
        <w:rPr>
          <w:rFonts w:ascii="標楷體" w:eastAsia="標楷體" w:hAnsi="標楷體"/>
          <w:szCs w:val="24"/>
        </w:rPr>
        <w:t xml:space="preserve">   *統計指標製方法與資料來源說明：由本局作物生產科依據</w:t>
      </w:r>
      <w:r>
        <w:rPr>
          <w:rFonts w:ascii="標楷體" w:eastAsia="標楷體" w:hAnsi="標楷體"/>
        </w:rPr>
        <w:t>農業部</w:t>
      </w:r>
      <w:proofErr w:type="gramStart"/>
      <w:r>
        <w:rPr>
          <w:rFonts w:ascii="標楷體" w:eastAsia="標楷體" w:hAnsi="標楷體"/>
          <w:szCs w:val="24"/>
        </w:rPr>
        <w:t>農糧署</w:t>
      </w:r>
      <w:proofErr w:type="gramEnd"/>
      <w:r>
        <w:rPr>
          <w:rFonts w:ascii="標楷體" w:eastAsia="標楷體" w:hAnsi="標楷體"/>
          <w:szCs w:val="24"/>
        </w:rPr>
        <w:t>「農情報告資源網」資料彙編。</w:t>
      </w:r>
      <w:r>
        <w:rPr>
          <w:rFonts w:ascii="標楷體" w:eastAsia="標楷體" w:hAnsi="標楷體"/>
          <w:szCs w:val="24"/>
        </w:rPr>
        <w:br/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：作物生產科、農業部</w:t>
      </w:r>
      <w:proofErr w:type="gramStart"/>
      <w:r>
        <w:rPr>
          <w:rFonts w:ascii="標楷體" w:eastAsia="標楷體" w:hAnsi="標楷體"/>
          <w:szCs w:val="24"/>
        </w:rPr>
        <w:t>農糧署</w:t>
      </w:r>
      <w:r>
        <w:rPr>
          <w:rFonts w:ascii="標楷體" w:eastAsia="標楷體" w:hAnsi="標楷體"/>
        </w:rPr>
        <w:t>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7946F25F" w14:textId="77777777" w:rsidR="005964A6" w:rsidRDefault="00073DD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20321-02-01-2。</w:t>
      </w:r>
    </w:p>
    <w:p w14:paraId="31CD322E" w14:textId="77777777" w:rsidR="005964A6" w:rsidRDefault="00073DD6">
      <w:r>
        <w:rPr>
          <w:rFonts w:ascii="標楷體" w:eastAsia="標楷體" w:hAnsi="標楷體"/>
        </w:rPr>
        <w:lastRenderedPageBreak/>
        <w:t>七、其他事項：無。</w:t>
      </w:r>
    </w:p>
    <w:sectPr w:rsidR="005964A6">
      <w:pgSz w:w="11906" w:h="16838"/>
      <w:pgMar w:top="289" w:right="1134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D3B15" w14:textId="77777777" w:rsidR="000A1083" w:rsidRDefault="000A1083">
      <w:r>
        <w:separator/>
      </w:r>
    </w:p>
  </w:endnote>
  <w:endnote w:type="continuationSeparator" w:id="0">
    <w:p w14:paraId="1E545BA3" w14:textId="77777777" w:rsidR="000A1083" w:rsidRDefault="000A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1D574" w14:textId="77777777" w:rsidR="000A1083" w:rsidRDefault="000A1083">
      <w:r>
        <w:rPr>
          <w:color w:val="000000"/>
        </w:rPr>
        <w:separator/>
      </w:r>
    </w:p>
  </w:footnote>
  <w:footnote w:type="continuationSeparator" w:id="0">
    <w:p w14:paraId="43ED73E3" w14:textId="77777777" w:rsidR="000A1083" w:rsidRDefault="000A1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4A6"/>
    <w:rsid w:val="00073DD6"/>
    <w:rsid w:val="000A1083"/>
    <w:rsid w:val="005964A6"/>
    <w:rsid w:val="00E4627C"/>
    <w:rsid w:val="00F5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3F6A57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/>
      <w:szCs w:val="20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2015-12-11T02:53:00Z</cp:lastPrinted>
  <dcterms:created xsi:type="dcterms:W3CDTF">2023-12-06T03:32:00Z</dcterms:created>
  <dcterms:modified xsi:type="dcterms:W3CDTF">2024-12-09T07:42:00Z</dcterms:modified>
</cp:coreProperties>
</file>