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16089" w14:textId="77777777" w:rsidR="00F6413C" w:rsidRDefault="0056062A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77B13FE2" w14:textId="77777777" w:rsidR="00F6413C" w:rsidRDefault="0056062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資料種類：土地統計</w:t>
      </w:r>
    </w:p>
    <w:p w14:paraId="65ECB251" w14:textId="77777777" w:rsidR="00F6413C" w:rsidRDefault="0056062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資料項目：</w:t>
      </w:r>
      <w:proofErr w:type="gramStart"/>
      <w:r>
        <w:rPr>
          <w:rFonts w:ascii="標楷體" w:eastAsia="標楷體" w:hAnsi="標楷體"/>
          <w:szCs w:val="24"/>
        </w:rPr>
        <w:t>臺</w:t>
      </w:r>
      <w:proofErr w:type="gramEnd"/>
      <w:r>
        <w:rPr>
          <w:rFonts w:ascii="標楷體" w:eastAsia="標楷體" w:hAnsi="標楷體"/>
          <w:szCs w:val="24"/>
        </w:rPr>
        <w:t>中市農耕土地面積</w:t>
      </w:r>
    </w:p>
    <w:p w14:paraId="4481B8F3" w14:textId="77777777" w:rsidR="00F6413C" w:rsidRDefault="0056062A">
      <w:pPr>
        <w:numPr>
          <w:ilvl w:val="0"/>
          <w:numId w:val="1"/>
        </w:numPr>
        <w:rPr>
          <w:rFonts w:eastAsia="標楷體"/>
        </w:rPr>
      </w:pPr>
      <w:r>
        <w:rPr>
          <w:rFonts w:eastAsia="標楷體"/>
        </w:rPr>
        <w:t>發布及編製機關單位</w:t>
      </w:r>
    </w:p>
    <w:p w14:paraId="3FA10EDB" w14:textId="77777777" w:rsidR="00F6413C" w:rsidRDefault="0056062A">
      <w:pPr>
        <w:numPr>
          <w:ilvl w:val="1"/>
          <w:numId w:val="2"/>
        </w:numPr>
        <w:tabs>
          <w:tab w:val="left" w:pos="-960"/>
          <w:tab w:val="left" w:pos="-480"/>
        </w:tabs>
        <w:spacing w:line="0" w:lineRule="atLeast"/>
      </w:pPr>
      <w:r>
        <w:rPr>
          <w:rFonts w:eastAsia="標楷體"/>
        </w:rPr>
        <w:t>發布機關</w:t>
      </w:r>
      <w:r>
        <w:rPr>
          <w:rFonts w:ascii="新細明體" w:hAnsi="新細明體"/>
        </w:rPr>
        <w:t>、</w:t>
      </w:r>
      <w:r>
        <w:rPr>
          <w:rFonts w:ascii="標楷體" w:eastAsia="標楷體" w:hAnsi="標楷體"/>
        </w:rPr>
        <w:t>單位</w:t>
      </w:r>
      <w:r>
        <w:rPr>
          <w:rFonts w:eastAsia="標楷體"/>
        </w:rPr>
        <w:t>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中市政府農業局會計室</w:t>
      </w:r>
    </w:p>
    <w:p w14:paraId="20C3B377" w14:textId="77777777" w:rsidR="00F6413C" w:rsidRDefault="0056062A">
      <w:pPr>
        <w:numPr>
          <w:ilvl w:val="1"/>
          <w:numId w:val="2"/>
        </w:numPr>
        <w:spacing w:line="0" w:lineRule="atLeast"/>
        <w:rPr>
          <w:rFonts w:eastAsia="標楷體"/>
        </w:rPr>
      </w:pPr>
      <w:r>
        <w:rPr>
          <w:rFonts w:eastAsia="標楷體"/>
        </w:rPr>
        <w:t>編製單位：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中市政府農業局作物生產科</w:t>
      </w:r>
    </w:p>
    <w:p w14:paraId="0EC88FC9" w14:textId="77777777" w:rsidR="00F6413C" w:rsidRDefault="0056062A">
      <w:pPr>
        <w:numPr>
          <w:ilvl w:val="1"/>
          <w:numId w:val="2"/>
        </w:numPr>
        <w:spacing w:line="0" w:lineRule="atLeast"/>
      </w:pPr>
      <w:r>
        <w:rPr>
          <w:rFonts w:eastAsia="標楷體"/>
        </w:rPr>
        <w:t>聯絡電話：</w:t>
      </w:r>
      <w:r>
        <w:rPr>
          <w:rFonts w:ascii="標楷體" w:eastAsia="標楷體" w:hAnsi="標楷體"/>
        </w:rPr>
        <w:t>04-22289111轉56105</w:t>
      </w:r>
    </w:p>
    <w:p w14:paraId="3F40C44C" w14:textId="77777777" w:rsidR="00F6413C" w:rsidRDefault="0056062A">
      <w:pPr>
        <w:numPr>
          <w:ilvl w:val="1"/>
          <w:numId w:val="2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傳真：04-25261594</w:t>
      </w:r>
    </w:p>
    <w:p w14:paraId="32B76CE1" w14:textId="77777777" w:rsidR="00F6413C" w:rsidRDefault="0056062A">
      <w:pPr>
        <w:numPr>
          <w:ilvl w:val="1"/>
          <w:numId w:val="2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電子信箱：f36102@taichung.gov.tw</w:t>
      </w:r>
    </w:p>
    <w:p w14:paraId="41D8C257" w14:textId="77777777" w:rsidR="00F6413C" w:rsidRDefault="0056062A">
      <w:pPr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發布形式</w:t>
      </w:r>
    </w:p>
    <w:p w14:paraId="33A44BD6" w14:textId="77777777" w:rsidR="00F6413C" w:rsidRDefault="0056062A">
      <w:pPr>
        <w:numPr>
          <w:ilvl w:val="1"/>
          <w:numId w:val="1"/>
        </w:numPr>
        <w:spacing w:line="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40FE2E7A" w14:textId="77777777" w:rsidR="00F6413C" w:rsidRDefault="0056062A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7249E113" w14:textId="77777777" w:rsidR="00F6413C" w:rsidRDefault="0056062A">
      <w:pPr>
        <w:numPr>
          <w:ilvl w:val="1"/>
          <w:numId w:val="1"/>
        </w:numPr>
        <w:spacing w:line="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174C7F2E" w14:textId="77777777" w:rsidR="00F6413C" w:rsidRDefault="0056062A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新聞稿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報表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書刊，刊名： </w:t>
      </w:r>
    </w:p>
    <w:p w14:paraId="6CB7C320" w14:textId="77777777" w:rsidR="00F6413C" w:rsidRDefault="0056062A">
      <w:pPr>
        <w:numPr>
          <w:ilvl w:val="1"/>
          <w:numId w:val="1"/>
        </w:numPr>
        <w:spacing w:line="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60C5A466" w14:textId="77777777" w:rsidR="00F6413C" w:rsidRDefault="0056062A" w:rsidP="00B666F8">
      <w:pPr>
        <w:spacing w:line="0" w:lineRule="atLeast"/>
        <w:ind w:left="600" w:firstLine="2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）線上書刊</w:t>
      </w:r>
      <w:proofErr w:type="gramEnd"/>
      <w:r>
        <w:rPr>
          <w:rFonts w:ascii="標楷體" w:eastAsia="標楷體" w:hAnsi="標楷體"/>
        </w:rPr>
        <w:t>及資料庫，網址：</w:t>
      </w:r>
      <w:r>
        <w:rPr>
          <w:rFonts w:ascii="標楷體" w:eastAsia="標楷體" w:hAnsi="標楷體"/>
        </w:rPr>
        <w:br/>
        <w:t xml:space="preserve">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光碟片  （</w:t>
      </w:r>
      <w:r w:rsidR="00B666F8">
        <w:rPr>
          <w:rFonts w:eastAsia="標楷體"/>
        </w:rPr>
        <w:sym w:font="Wingdings 2" w:char="F050"/>
      </w:r>
      <w:r>
        <w:rPr>
          <w:rFonts w:ascii="標楷體" w:eastAsia="標楷體" w:hAnsi="標楷體"/>
        </w:rPr>
        <w:t>）其他</w:t>
      </w:r>
      <w:r w:rsidR="00B666F8">
        <w:rPr>
          <w:rFonts w:ascii="標楷體" w:eastAsia="標楷體" w:hAnsi="標楷體" w:hint="eastAsia"/>
        </w:rPr>
        <w:t>(報表)</w:t>
      </w:r>
    </w:p>
    <w:p w14:paraId="1940CDF9" w14:textId="77777777" w:rsidR="00F6413C" w:rsidRDefault="0056062A">
      <w:pPr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資料範圍、週期及時效</w:t>
      </w:r>
    </w:p>
    <w:p w14:paraId="662A9907" w14:textId="428F28D5" w:rsidR="00F6413C" w:rsidRDefault="0056062A">
      <w:pPr>
        <w:numPr>
          <w:ilvl w:val="1"/>
          <w:numId w:val="1"/>
        </w:numPr>
        <w:spacing w:line="0" w:lineRule="atLeast"/>
        <w:ind w:left="480"/>
        <w:rPr>
          <w:rFonts w:eastAsia="標楷體"/>
        </w:rPr>
      </w:pPr>
      <w:r>
        <w:rPr>
          <w:rFonts w:eastAsia="標楷體"/>
        </w:rPr>
        <w:t>統計地區範圍及對象：凡本市</w:t>
      </w:r>
      <w:proofErr w:type="gramStart"/>
      <w:r>
        <w:rPr>
          <w:rFonts w:eastAsia="標楷體"/>
        </w:rPr>
        <w:t>所轄可供</w:t>
      </w:r>
      <w:proofErr w:type="gramEnd"/>
      <w:r>
        <w:rPr>
          <w:rFonts w:eastAsia="標楷體"/>
        </w:rPr>
        <w:t>種植經濟生產農作物之土地，無論</w:t>
      </w:r>
      <w:r w:rsidR="003D573A" w:rsidRPr="003D573A">
        <w:rPr>
          <w:rFonts w:eastAsia="標楷體" w:hint="eastAsia"/>
        </w:rPr>
        <w:t>土地</w:t>
      </w:r>
      <w:proofErr w:type="gramStart"/>
      <w:r w:rsidR="003D573A" w:rsidRPr="003D573A">
        <w:rPr>
          <w:rFonts w:eastAsia="標楷體" w:hint="eastAsia"/>
        </w:rPr>
        <w:t>地</w:t>
      </w:r>
      <w:proofErr w:type="gramEnd"/>
      <w:r w:rsidR="003D573A" w:rsidRPr="003D573A">
        <w:rPr>
          <w:rFonts w:eastAsia="標楷體" w:hint="eastAsia"/>
        </w:rPr>
        <w:t>目、</w:t>
      </w:r>
      <w:r>
        <w:rPr>
          <w:rFonts w:eastAsia="標楷體"/>
        </w:rPr>
        <w:t>是否適宜耕作或合法作為農業使用與否，</w:t>
      </w:r>
      <w:proofErr w:type="gramStart"/>
      <w:r>
        <w:rPr>
          <w:rFonts w:eastAsia="標楷體"/>
        </w:rPr>
        <w:t>均為統計</w:t>
      </w:r>
      <w:proofErr w:type="gramEnd"/>
      <w:r>
        <w:rPr>
          <w:rFonts w:eastAsia="標楷體"/>
        </w:rPr>
        <w:t>對象。</w:t>
      </w:r>
    </w:p>
    <w:p w14:paraId="0B3D9E01" w14:textId="67A5501F" w:rsidR="00F6413C" w:rsidRDefault="0056062A">
      <w:pPr>
        <w:numPr>
          <w:ilvl w:val="1"/>
          <w:numId w:val="1"/>
        </w:numPr>
        <w:spacing w:line="0" w:lineRule="atLeast"/>
        <w:ind w:left="480"/>
        <w:rPr>
          <w:rFonts w:eastAsia="標楷體"/>
        </w:rPr>
      </w:pPr>
      <w:r>
        <w:rPr>
          <w:rFonts w:eastAsia="標楷體"/>
        </w:rPr>
        <w:t>統計標準時間：以每年</w:t>
      </w:r>
      <w:r w:rsidR="003D573A">
        <w:rPr>
          <w:rFonts w:eastAsia="標楷體" w:hint="eastAsia"/>
        </w:rPr>
        <w:t>1</w:t>
      </w:r>
      <w:r>
        <w:rPr>
          <w:rFonts w:eastAsia="標楷體"/>
        </w:rPr>
        <w:t>期作之耕作事實為</w:t>
      </w:r>
      <w:proofErr w:type="gramStart"/>
      <w:r>
        <w:rPr>
          <w:rFonts w:eastAsia="標楷體"/>
        </w:rPr>
        <w:t>準</w:t>
      </w:r>
      <w:proofErr w:type="gramEnd"/>
      <w:r>
        <w:rPr>
          <w:rFonts w:eastAsia="標楷體"/>
        </w:rPr>
        <w:t>。</w:t>
      </w:r>
    </w:p>
    <w:p w14:paraId="55E33486" w14:textId="77777777" w:rsidR="00F6413C" w:rsidRDefault="0056062A">
      <w:pPr>
        <w:numPr>
          <w:ilvl w:val="1"/>
          <w:numId w:val="1"/>
        </w:numPr>
        <w:spacing w:line="0" w:lineRule="atLeast"/>
        <w:ind w:left="480"/>
        <w:rPr>
          <w:rFonts w:eastAsia="標楷體"/>
        </w:rPr>
      </w:pPr>
      <w:r>
        <w:rPr>
          <w:rFonts w:eastAsia="標楷體"/>
        </w:rPr>
        <w:t>統計項目定義：</w:t>
      </w:r>
    </w:p>
    <w:p w14:paraId="5EBECA3B" w14:textId="586133A4" w:rsidR="00BE3988" w:rsidRPr="000F510D" w:rsidRDefault="0056062A" w:rsidP="00BE3988">
      <w:pPr>
        <w:pStyle w:val="a4"/>
        <w:spacing w:line="240" w:lineRule="atLeast"/>
        <w:ind w:left="720" w:hangingChars="300" w:hanging="720"/>
        <w:rPr>
          <w:rFonts w:ascii="標楷體" w:eastAsia="標楷體" w:hAnsi="標楷體"/>
          <w:szCs w:val="24"/>
        </w:rPr>
      </w:pPr>
      <w:r w:rsidRPr="00BE3988">
        <w:rPr>
          <w:rFonts w:ascii="標楷體" w:eastAsia="標楷體" w:hAnsi="標楷體"/>
          <w:szCs w:val="24"/>
        </w:rPr>
        <w:t xml:space="preserve"> </w:t>
      </w:r>
      <w:r w:rsidR="00BE3988">
        <w:rPr>
          <w:rFonts w:ascii="標楷體" w:eastAsia="標楷體" w:hAnsi="標楷體"/>
          <w:szCs w:val="24"/>
        </w:rPr>
        <w:t xml:space="preserve">  </w:t>
      </w:r>
      <w:r w:rsidR="00BE3988" w:rsidRPr="000F510D">
        <w:rPr>
          <w:rFonts w:ascii="標楷體" w:eastAsia="標楷體" w:hAnsi="標楷體"/>
          <w:szCs w:val="24"/>
        </w:rPr>
        <w:t xml:space="preserve">  </w:t>
      </w:r>
      <w:r w:rsidR="00BE3988" w:rsidRPr="000F510D">
        <w:rPr>
          <w:rFonts w:ascii="標楷體" w:eastAsia="標楷體" w:hAnsi="標楷體" w:hint="eastAsia"/>
          <w:szCs w:val="24"/>
        </w:rPr>
        <w:t>農耕土地指不論現況種植與否，可供栽培作物之土地，包括休耕地、短期休</w:t>
      </w:r>
    </w:p>
    <w:p w14:paraId="72361E1E" w14:textId="124D2AEF" w:rsidR="00BE3988" w:rsidRPr="000F510D" w:rsidRDefault="00BE3988" w:rsidP="00BE3988">
      <w:pPr>
        <w:pStyle w:val="a4"/>
        <w:spacing w:line="240" w:lineRule="atLeast"/>
        <w:ind w:left="720" w:hangingChars="300" w:hanging="720"/>
        <w:rPr>
          <w:rFonts w:ascii="標楷體" w:eastAsia="標楷體" w:hAnsi="標楷體"/>
          <w:szCs w:val="24"/>
        </w:rPr>
      </w:pPr>
      <w:r w:rsidRPr="000F510D">
        <w:rPr>
          <w:rFonts w:ascii="標楷體" w:eastAsia="標楷體" w:hAnsi="標楷體" w:hint="eastAsia"/>
          <w:szCs w:val="24"/>
        </w:rPr>
        <w:t xml:space="preserve"> </w:t>
      </w:r>
      <w:r w:rsidRPr="000F510D">
        <w:rPr>
          <w:rFonts w:ascii="標楷體" w:eastAsia="標楷體" w:hAnsi="標楷體"/>
          <w:szCs w:val="24"/>
        </w:rPr>
        <w:t xml:space="preserve">    </w:t>
      </w:r>
      <w:proofErr w:type="gramStart"/>
      <w:r w:rsidRPr="000F510D">
        <w:rPr>
          <w:rFonts w:ascii="標楷體" w:eastAsia="標楷體" w:hAnsi="標楷體" w:hint="eastAsia"/>
          <w:szCs w:val="24"/>
        </w:rPr>
        <w:t>閒</w:t>
      </w:r>
      <w:proofErr w:type="gramEnd"/>
      <w:r w:rsidRPr="000F510D">
        <w:rPr>
          <w:rFonts w:ascii="標楷體" w:eastAsia="標楷體" w:hAnsi="標楷體" w:hint="eastAsia"/>
          <w:szCs w:val="24"/>
        </w:rPr>
        <w:t>地及長期休閒地。</w:t>
      </w:r>
    </w:p>
    <w:p w14:paraId="212E5957" w14:textId="77777777" w:rsidR="00BE3988" w:rsidRPr="000F510D" w:rsidRDefault="00BE3988" w:rsidP="00BE3988">
      <w:pPr>
        <w:pStyle w:val="a4"/>
        <w:spacing w:line="240" w:lineRule="atLeast"/>
        <w:ind w:firstLineChars="100" w:firstLine="240"/>
        <w:rPr>
          <w:rFonts w:ascii="標楷體" w:eastAsia="標楷體" w:hAnsi="標楷體"/>
          <w:szCs w:val="24"/>
        </w:rPr>
      </w:pPr>
      <w:r w:rsidRPr="000F510D">
        <w:rPr>
          <w:rFonts w:ascii="標楷體" w:eastAsia="標楷體" w:hAnsi="標楷體" w:hint="eastAsia"/>
          <w:szCs w:val="24"/>
        </w:rPr>
        <w:t>(</w:t>
      </w:r>
      <w:proofErr w:type="gramStart"/>
      <w:r w:rsidRPr="000F510D">
        <w:rPr>
          <w:rFonts w:ascii="標楷體" w:eastAsia="標楷體" w:hAnsi="標楷體" w:hint="eastAsia"/>
          <w:szCs w:val="24"/>
        </w:rPr>
        <w:t>一</w:t>
      </w:r>
      <w:proofErr w:type="gramEnd"/>
      <w:r w:rsidRPr="000F510D">
        <w:rPr>
          <w:rFonts w:ascii="標楷體" w:eastAsia="標楷體" w:hAnsi="標楷體" w:hint="eastAsia"/>
          <w:szCs w:val="24"/>
        </w:rPr>
        <w:t>) 耕作地：</w:t>
      </w:r>
    </w:p>
    <w:p w14:paraId="5A615B3B" w14:textId="77777777" w:rsidR="00BE3988" w:rsidRPr="000F510D" w:rsidRDefault="00BE3988" w:rsidP="00BE3988">
      <w:pPr>
        <w:pStyle w:val="a4"/>
        <w:spacing w:line="240" w:lineRule="atLeast"/>
        <w:ind w:firstLineChars="300" w:firstLine="720"/>
        <w:rPr>
          <w:rFonts w:ascii="標楷體" w:eastAsia="標楷體" w:hAnsi="標楷體"/>
          <w:szCs w:val="24"/>
        </w:rPr>
      </w:pPr>
      <w:r w:rsidRPr="000F510D">
        <w:rPr>
          <w:rFonts w:ascii="標楷體" w:eastAsia="標楷體" w:hAnsi="標楷體" w:hint="eastAsia"/>
          <w:szCs w:val="24"/>
        </w:rPr>
        <w:t>1.短期耕作地：含栽培水稻之耕地、水稻以外之短期作耕地(雜糧、蔬菜等)</w:t>
      </w:r>
    </w:p>
    <w:p w14:paraId="0A261C93" w14:textId="3574BC1C" w:rsidR="00BE3988" w:rsidRPr="000F510D" w:rsidRDefault="00BE3988" w:rsidP="00BE3988">
      <w:pPr>
        <w:pStyle w:val="a4"/>
        <w:spacing w:line="240" w:lineRule="atLeast"/>
        <w:ind w:firstLineChars="300" w:firstLine="720"/>
        <w:rPr>
          <w:rFonts w:ascii="標楷體" w:eastAsia="標楷體" w:hAnsi="標楷體"/>
          <w:szCs w:val="24"/>
        </w:rPr>
      </w:pPr>
      <w:r w:rsidRPr="000F510D">
        <w:rPr>
          <w:rFonts w:ascii="標楷體" w:eastAsia="標楷體" w:hAnsi="標楷體" w:hint="eastAsia"/>
          <w:szCs w:val="24"/>
        </w:rPr>
        <w:t>及短期休閒地。</w:t>
      </w:r>
    </w:p>
    <w:p w14:paraId="7322EF31" w14:textId="77777777" w:rsidR="00BE3988" w:rsidRPr="000F510D" w:rsidRDefault="00BE3988" w:rsidP="00BE3988">
      <w:pPr>
        <w:pStyle w:val="a4"/>
        <w:spacing w:line="240" w:lineRule="atLeast"/>
        <w:rPr>
          <w:rFonts w:ascii="標楷體" w:eastAsia="標楷體" w:hAnsi="標楷體"/>
          <w:szCs w:val="24"/>
        </w:rPr>
      </w:pPr>
      <w:r w:rsidRPr="000F510D">
        <w:rPr>
          <w:rFonts w:ascii="標楷體" w:eastAsia="標楷體" w:hAnsi="標楷體" w:hint="eastAsia"/>
          <w:szCs w:val="24"/>
        </w:rPr>
        <w:t xml:space="preserve">      2.長期耕作地：指栽培長期果樹類等之耕地。</w:t>
      </w:r>
    </w:p>
    <w:p w14:paraId="0BC6C72C" w14:textId="4453E0C2" w:rsidR="00F6413C" w:rsidRPr="000F510D" w:rsidRDefault="00BE3988" w:rsidP="00BE3988">
      <w:pPr>
        <w:pStyle w:val="a4"/>
        <w:spacing w:line="240" w:lineRule="atLeast"/>
      </w:pPr>
      <w:r w:rsidRPr="000F510D">
        <w:rPr>
          <w:rFonts w:ascii="標楷體" w:eastAsia="標楷體" w:hAnsi="標楷體" w:hint="eastAsia"/>
          <w:szCs w:val="24"/>
        </w:rPr>
        <w:t xml:space="preserve">   (二) 長期休閒地：係指耕地長期荒蕪，未種植作物之土地。</w:t>
      </w:r>
    </w:p>
    <w:p w14:paraId="63D38CDE" w14:textId="77777777" w:rsidR="00F6413C" w:rsidRDefault="0056062A">
      <w:pPr>
        <w:numPr>
          <w:ilvl w:val="1"/>
          <w:numId w:val="1"/>
        </w:numPr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統計單位：公頃。</w:t>
      </w:r>
    </w:p>
    <w:p w14:paraId="45D00F18" w14:textId="77777777" w:rsidR="00F6413C" w:rsidRDefault="0056062A">
      <w:pPr>
        <w:numPr>
          <w:ilvl w:val="1"/>
          <w:numId w:val="1"/>
        </w:numPr>
        <w:spacing w:line="0" w:lineRule="atLeast"/>
        <w:ind w:left="964" w:hanging="482"/>
      </w:pPr>
      <w:r>
        <w:rPr>
          <w:rFonts w:eastAsia="標楷體"/>
        </w:rPr>
        <w:t>統計分類：</w:t>
      </w:r>
      <w:r>
        <w:rPr>
          <w:rFonts w:ascii="標楷體" w:eastAsia="標楷體" w:hAnsi="標楷體"/>
          <w:szCs w:val="24"/>
        </w:rPr>
        <w:t>分耕作地、長期休閒地兩大類。耕作地分為短期耕作地、長期耕作地；短期耕作地再分為水稻、水稻以外之短期作、短期休閒。</w:t>
      </w:r>
    </w:p>
    <w:p w14:paraId="59DFDB84" w14:textId="77777777" w:rsidR="00F6413C" w:rsidRDefault="0056062A">
      <w:pPr>
        <w:numPr>
          <w:ilvl w:val="1"/>
          <w:numId w:val="1"/>
        </w:numPr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發布週期：年。</w:t>
      </w:r>
    </w:p>
    <w:p w14:paraId="7BF541F3" w14:textId="28F049CA" w:rsidR="00F6413C" w:rsidRDefault="0056062A">
      <w:pPr>
        <w:numPr>
          <w:ilvl w:val="1"/>
          <w:numId w:val="1"/>
        </w:numPr>
        <w:spacing w:line="0" w:lineRule="atLeast"/>
        <w:ind w:left="964" w:hanging="482"/>
      </w:pPr>
      <w:r>
        <w:rPr>
          <w:rFonts w:eastAsia="標楷體"/>
        </w:rPr>
        <w:t>時效</w:t>
      </w:r>
      <w:r>
        <w:rPr>
          <w:rFonts w:ascii="標楷體" w:eastAsia="標楷體" w:hAnsi="標楷體"/>
        </w:rPr>
        <w:t>：</w:t>
      </w:r>
      <w:r w:rsidR="003D573A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/>
        </w:rPr>
        <w:t>個</w:t>
      </w:r>
      <w:r>
        <w:rPr>
          <w:rFonts w:eastAsia="標楷體"/>
        </w:rPr>
        <w:t>月。</w:t>
      </w:r>
    </w:p>
    <w:p w14:paraId="0AEFEFCE" w14:textId="77777777" w:rsidR="00F6413C" w:rsidRDefault="0056062A">
      <w:pPr>
        <w:numPr>
          <w:ilvl w:val="1"/>
          <w:numId w:val="1"/>
        </w:numPr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資料變革：無。</w:t>
      </w:r>
    </w:p>
    <w:p w14:paraId="31CF744C" w14:textId="77777777" w:rsidR="00F6413C" w:rsidRDefault="0056062A">
      <w:pPr>
        <w:numPr>
          <w:ilvl w:val="0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公開資料發布訊息</w:t>
      </w:r>
    </w:p>
    <w:p w14:paraId="7EAD65DE" w14:textId="58B81CF2" w:rsidR="00F6413C" w:rsidRDefault="0056062A">
      <w:pPr>
        <w:numPr>
          <w:ilvl w:val="1"/>
          <w:numId w:val="1"/>
        </w:numPr>
        <w:ind w:left="480" w:hanging="371"/>
        <w:rPr>
          <w:rFonts w:eastAsia="標楷體"/>
        </w:rPr>
      </w:pPr>
      <w:r>
        <w:rPr>
          <w:rFonts w:eastAsia="標楷體"/>
        </w:rPr>
        <w:t>預告發布日期：次年</w:t>
      </w:r>
      <w:r w:rsidR="00EA5A97">
        <w:rPr>
          <w:rFonts w:eastAsia="標楷體"/>
        </w:rPr>
        <w:t>4</w:t>
      </w:r>
      <w:r>
        <w:rPr>
          <w:rFonts w:eastAsia="標楷體"/>
        </w:rPr>
        <w:t>月底。</w:t>
      </w:r>
      <w:r>
        <w:rPr>
          <w:rFonts w:eastAsia="標楷體"/>
        </w:rPr>
        <w:t>(</w:t>
      </w:r>
      <w:r>
        <w:rPr>
          <w:rFonts w:eastAsia="標楷體"/>
        </w:rPr>
        <w:t>原訂預告發布日期如遇例假日或國定假日則延至下一個工作日發布</w:t>
      </w:r>
      <w:r>
        <w:rPr>
          <w:rFonts w:eastAsia="標楷體"/>
        </w:rPr>
        <w:t>)</w:t>
      </w:r>
    </w:p>
    <w:p w14:paraId="5D29E2D1" w14:textId="77777777" w:rsidR="00F6413C" w:rsidRDefault="0056062A">
      <w:pPr>
        <w:numPr>
          <w:ilvl w:val="1"/>
          <w:numId w:val="1"/>
        </w:numPr>
        <w:spacing w:line="0" w:lineRule="atLeast"/>
        <w:ind w:left="480"/>
      </w:pPr>
      <w:r>
        <w:rPr>
          <w:rFonts w:eastAsia="標楷體"/>
        </w:rPr>
        <w:t>同步發送單位：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2AEF5ECB" w14:textId="77777777" w:rsidR="00F6413C" w:rsidRDefault="0056062A">
      <w:pPr>
        <w:numPr>
          <w:ilvl w:val="0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資料品質</w:t>
      </w:r>
    </w:p>
    <w:p w14:paraId="3C1456AE" w14:textId="77777777" w:rsidR="00F6413C" w:rsidRDefault="0056062A">
      <w:pPr>
        <w:numPr>
          <w:ilvl w:val="1"/>
          <w:numId w:val="1"/>
        </w:numPr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</w:p>
    <w:p w14:paraId="13171D1C" w14:textId="0B46FD2F" w:rsidR="00F6413C" w:rsidRDefault="0056062A" w:rsidP="003D573A">
      <w:pPr>
        <w:spacing w:line="0" w:lineRule="atLeast"/>
        <w:ind w:left="482"/>
        <w:rPr>
          <w:rFonts w:hint="eastAsia"/>
        </w:rPr>
      </w:pPr>
      <w:r>
        <w:rPr>
          <w:rFonts w:ascii="標楷體" w:eastAsia="標楷體" w:hAnsi="標楷體"/>
        </w:rPr>
        <w:t xml:space="preserve">  (</w:t>
      </w:r>
      <w:proofErr w:type="gramStart"/>
      <w:r>
        <w:rPr>
          <w:rFonts w:ascii="標楷體" w:eastAsia="標楷體" w:hAnsi="標楷體"/>
        </w:rPr>
        <w:t>一</w:t>
      </w:r>
      <w:proofErr w:type="gramEnd"/>
      <w:r>
        <w:rPr>
          <w:rFonts w:ascii="標楷體" w:eastAsia="標楷體" w:hAnsi="標楷體"/>
        </w:rPr>
        <w:t>)</w:t>
      </w:r>
      <w:r>
        <w:t xml:space="preserve"> </w:t>
      </w:r>
      <w:r>
        <w:rPr>
          <w:rFonts w:ascii="標楷體" w:eastAsia="標楷體" w:hAnsi="標楷體"/>
        </w:rPr>
        <w:t>各區公所農情調查員運用繪妥之航測基本圖，經田間實地踏勘，紀錄各項農作物及長短期休閒地面積，以統計農耕土地各項面積</w:t>
      </w:r>
      <w:r>
        <w:rPr>
          <w:rFonts w:ascii="標楷體" w:eastAsia="標楷體" w:hAnsi="標楷體"/>
          <w:szCs w:val="24"/>
        </w:rPr>
        <w:t>。</w:t>
      </w:r>
    </w:p>
    <w:p w14:paraId="78C485F2" w14:textId="5FFB07A3" w:rsidR="00F6413C" w:rsidRDefault="0056062A">
      <w:pPr>
        <w:pStyle w:val="a4"/>
        <w:spacing w:line="0" w:lineRule="atLeast"/>
        <w:ind w:left="1320" w:hanging="1320"/>
      </w:pPr>
      <w:r>
        <w:rPr>
          <w:rFonts w:ascii="標楷體" w:eastAsia="標楷體" w:hAnsi="標楷體"/>
          <w:szCs w:val="24"/>
        </w:rPr>
        <w:t xml:space="preserve">      (</w:t>
      </w:r>
      <w:r w:rsidR="003D573A">
        <w:rPr>
          <w:rFonts w:ascii="標楷體" w:eastAsia="標楷體" w:hAnsi="標楷體" w:hint="eastAsia"/>
          <w:szCs w:val="24"/>
        </w:rPr>
        <w:t>二</w:t>
      </w:r>
      <w:r>
        <w:rPr>
          <w:rFonts w:ascii="標楷體" w:eastAsia="標楷體" w:hAnsi="標楷體"/>
          <w:szCs w:val="24"/>
        </w:rPr>
        <w:t>)</w:t>
      </w:r>
      <w:r>
        <w:t xml:space="preserve"> </w:t>
      </w:r>
      <w:r>
        <w:rPr>
          <w:rFonts w:ascii="標楷體" w:eastAsia="標楷體" w:hAnsi="標楷體"/>
          <w:szCs w:val="24"/>
        </w:rPr>
        <w:t>由本局作物生產科依據各區公所農耕土地面積報表編製。</w:t>
      </w:r>
    </w:p>
    <w:p w14:paraId="26539FC2" w14:textId="77777777" w:rsidR="00F6413C" w:rsidRDefault="0056062A">
      <w:pPr>
        <w:numPr>
          <w:ilvl w:val="1"/>
          <w:numId w:val="1"/>
        </w:numPr>
        <w:tabs>
          <w:tab w:val="left" w:pos="622"/>
        </w:tabs>
        <w:ind w:left="482"/>
      </w:pPr>
      <w:r>
        <w:rPr>
          <w:rFonts w:eastAsia="標楷體"/>
        </w:rPr>
        <w:lastRenderedPageBreak/>
        <w:t>統計資料交叉查核及確保資料合理性之機制：作物生產科</w:t>
      </w:r>
      <w:r>
        <w:rPr>
          <w:rFonts w:ascii="標楷體" w:eastAsia="標楷體" w:hAnsi="標楷體"/>
        </w:rPr>
        <w:t>、農業部交叉查核確保資料合理性。</w:t>
      </w:r>
    </w:p>
    <w:p w14:paraId="71249F47" w14:textId="77777777" w:rsidR="00F6413C" w:rsidRDefault="0056062A">
      <w:pPr>
        <w:numPr>
          <w:ilvl w:val="0"/>
          <w:numId w:val="1"/>
        </w:numPr>
        <w:spacing w:line="0" w:lineRule="atLeast"/>
      </w:pPr>
      <w:r>
        <w:rPr>
          <w:rFonts w:eastAsia="標楷體"/>
        </w:rPr>
        <w:t>須注意及預定改變之事項：</w:t>
      </w:r>
      <w:proofErr w:type="gramStart"/>
      <w:r>
        <w:rPr>
          <w:rFonts w:eastAsia="標楷體"/>
        </w:rPr>
        <w:t>表號</w:t>
      </w:r>
      <w:proofErr w:type="gramEnd"/>
      <w:r>
        <w:rPr>
          <w:rFonts w:eastAsia="標楷體"/>
        </w:rPr>
        <w:t>11243-01-01-2</w:t>
      </w:r>
      <w:r>
        <w:rPr>
          <w:rFonts w:eastAsia="標楷體"/>
        </w:rPr>
        <w:t>。</w:t>
      </w:r>
    </w:p>
    <w:p w14:paraId="3ED3E4CA" w14:textId="2458C249" w:rsidR="00F6413C" w:rsidRPr="00FB079B" w:rsidRDefault="0056062A" w:rsidP="00FB079B">
      <w:pPr>
        <w:numPr>
          <w:ilvl w:val="0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其他事項：無。</w:t>
      </w:r>
    </w:p>
    <w:sectPr w:rsidR="00F6413C" w:rsidRPr="00FB079B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6C6F4" w14:textId="77777777" w:rsidR="00063F1F" w:rsidRDefault="00063F1F">
      <w:r>
        <w:separator/>
      </w:r>
    </w:p>
  </w:endnote>
  <w:endnote w:type="continuationSeparator" w:id="0">
    <w:p w14:paraId="5E04683F" w14:textId="77777777" w:rsidR="00063F1F" w:rsidRDefault="00063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04C98" w14:textId="77777777" w:rsidR="00063F1F" w:rsidRDefault="00063F1F">
      <w:r>
        <w:rPr>
          <w:color w:val="000000"/>
        </w:rPr>
        <w:separator/>
      </w:r>
    </w:p>
  </w:footnote>
  <w:footnote w:type="continuationSeparator" w:id="0">
    <w:p w14:paraId="20712466" w14:textId="77777777" w:rsidR="00063F1F" w:rsidRDefault="00063F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751717"/>
    <w:multiLevelType w:val="multilevel"/>
    <w:tmpl w:val="238E7E5E"/>
    <w:lvl w:ilvl="0">
      <w:start w:val="1"/>
      <w:numFmt w:val="taiwaneseCountingThousand"/>
      <w:lvlText w:val="%1、"/>
      <w:lvlJc w:val="left"/>
      <w:rPr>
        <w:rFonts w:ascii="標楷體" w:eastAsia="標楷體" w:hAnsi="標楷體"/>
      </w:rPr>
    </w:lvl>
    <w:lvl w:ilvl="1">
      <w:numFmt w:val="bullet"/>
      <w:lvlText w:val="*"/>
      <w:lvlJc w:val="left"/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B0D3C70"/>
    <w:multiLevelType w:val="multilevel"/>
    <w:tmpl w:val="C3CAA40C"/>
    <w:lvl w:ilvl="0">
      <w:start w:val="1"/>
      <w:numFmt w:val="taiwaneseCountingThousand"/>
      <w:lvlText w:val="%1、"/>
      <w:lvlJc w:val="left"/>
      <w:rPr>
        <w:rFonts w:ascii="標楷體" w:eastAsia="標楷體" w:hAnsi="標楷體"/>
      </w:rPr>
    </w:lvl>
    <w:lvl w:ilvl="1">
      <w:numFmt w:val="bullet"/>
      <w:lvlText w:val="*"/>
      <w:lvlJc w:val="left"/>
      <w:pPr>
        <w:ind w:left="480" w:firstLine="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108427624">
    <w:abstractNumId w:val="0"/>
  </w:num>
  <w:num w:numId="2" w16cid:durableId="15124533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5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13C"/>
    <w:rsid w:val="00063F1F"/>
    <w:rsid w:val="000F510D"/>
    <w:rsid w:val="003D573A"/>
    <w:rsid w:val="005145C1"/>
    <w:rsid w:val="0056062A"/>
    <w:rsid w:val="00667D61"/>
    <w:rsid w:val="009A5D49"/>
    <w:rsid w:val="00B666F8"/>
    <w:rsid w:val="00BC57FD"/>
    <w:rsid w:val="00BE3988"/>
    <w:rsid w:val="00D04608"/>
    <w:rsid w:val="00DC5A38"/>
    <w:rsid w:val="00DF0FF5"/>
    <w:rsid w:val="00E902F4"/>
    <w:rsid w:val="00E94D9C"/>
    <w:rsid w:val="00EA5A97"/>
    <w:rsid w:val="00F6413C"/>
    <w:rsid w:val="00FB079B"/>
    <w:rsid w:val="00FB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3DE7D6"/>
  <w15:docId w15:val="{F70C80A1-CF88-4617-A633-15D70E277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2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131</Words>
  <Characters>748</Characters>
  <Application>Microsoft Office Word</Application>
  <DocSecurity>0</DocSecurity>
  <Lines>6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鄧佑安</cp:lastModifiedBy>
  <cp:revision>2</cp:revision>
  <cp:lastPrinted>2015-12-11T02:45:00Z</cp:lastPrinted>
  <dcterms:created xsi:type="dcterms:W3CDTF">2025-02-24T01:44:00Z</dcterms:created>
  <dcterms:modified xsi:type="dcterms:W3CDTF">2025-02-24T01:44:00Z</dcterms:modified>
</cp:coreProperties>
</file>