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7DF" w:rsidRDefault="00A36BC3">
      <w:pPr>
        <w:spacing w:line="40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t>統計資料背景說明</w:t>
      </w:r>
    </w:p>
    <w:p w:rsidR="00E917DF" w:rsidRDefault="00A36BC3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資料種類：土地統計</w:t>
      </w:r>
    </w:p>
    <w:p w:rsidR="00E917DF" w:rsidRDefault="00A36BC3">
      <w:pPr>
        <w:spacing w:line="400" w:lineRule="exact"/>
      </w:pPr>
      <w:r>
        <w:rPr>
          <w:rFonts w:ascii="Times New Roman" w:eastAsia="標楷體" w:hAnsi="Times New Roman"/>
          <w:sz w:val="28"/>
          <w:szCs w:val="28"/>
        </w:rPr>
        <w:t>資料項目：臺中市</w:t>
      </w:r>
      <w:r>
        <w:rPr>
          <w:rFonts w:ascii="標楷體" w:eastAsia="標楷體" w:hAnsi="標楷體"/>
          <w:sz w:val="28"/>
          <w:szCs w:val="28"/>
        </w:rPr>
        <w:t>石岡</w:t>
      </w:r>
      <w:r>
        <w:rPr>
          <w:rFonts w:ascii="Times New Roman" w:eastAsia="標楷體" w:hAnsi="Times New Roman"/>
          <w:sz w:val="28"/>
          <w:szCs w:val="28"/>
        </w:rPr>
        <w:t>區實施耕地三七五減租成果增減原因</w:t>
      </w:r>
    </w:p>
    <w:p w:rsidR="00E917DF" w:rsidRDefault="00A36BC3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一、發布及編製機關單位</w:t>
      </w:r>
    </w:p>
    <w:p w:rsidR="00E917DF" w:rsidRDefault="00A36BC3">
      <w:pPr>
        <w:spacing w:line="400" w:lineRule="exact"/>
        <w:ind w:left="480"/>
      </w:pPr>
      <w:r>
        <w:rPr>
          <w:rFonts w:ascii="Times New Roman" w:eastAsia="標楷體" w:hAnsi="Times New Roman"/>
          <w:sz w:val="28"/>
          <w:szCs w:val="28"/>
        </w:rPr>
        <w:t>＊發布機關、單位：</w:t>
      </w:r>
      <w:r>
        <w:rPr>
          <w:rFonts w:ascii="標楷體" w:eastAsia="標楷體" w:hAnsi="標楷體"/>
          <w:spacing w:val="-4"/>
          <w:sz w:val="28"/>
        </w:rPr>
        <w:t>臺中市</w:t>
      </w:r>
      <w:r>
        <w:rPr>
          <w:rFonts w:ascii="標楷體" w:eastAsia="標楷體" w:hAnsi="標楷體"/>
          <w:sz w:val="28"/>
          <w:szCs w:val="28"/>
        </w:rPr>
        <w:t>石岡</w:t>
      </w:r>
      <w:r>
        <w:rPr>
          <w:rFonts w:ascii="標楷體" w:eastAsia="標楷體" w:hAnsi="標楷體"/>
          <w:spacing w:val="-4"/>
          <w:sz w:val="28"/>
        </w:rPr>
        <w:t>區公所會計室</w:t>
      </w:r>
    </w:p>
    <w:p w:rsidR="00E917DF" w:rsidRDefault="00A36BC3">
      <w:pPr>
        <w:spacing w:line="400" w:lineRule="exact"/>
        <w:ind w:left="480"/>
      </w:pPr>
      <w:r>
        <w:rPr>
          <w:rFonts w:ascii="Times New Roman" w:eastAsia="標楷體" w:hAnsi="Times New Roman"/>
          <w:sz w:val="28"/>
          <w:szCs w:val="28"/>
        </w:rPr>
        <w:t>＊編製單位：</w:t>
      </w:r>
      <w:r>
        <w:rPr>
          <w:rFonts w:ascii="標楷體" w:eastAsia="標楷體" w:hAnsi="標楷體"/>
          <w:spacing w:val="-4"/>
          <w:sz w:val="28"/>
        </w:rPr>
        <w:t>臺中市</w:t>
      </w:r>
      <w:r>
        <w:rPr>
          <w:rFonts w:ascii="標楷體" w:eastAsia="標楷體" w:hAnsi="標楷體"/>
          <w:sz w:val="28"/>
          <w:szCs w:val="28"/>
        </w:rPr>
        <w:t>石岡</w:t>
      </w:r>
      <w:r>
        <w:rPr>
          <w:rFonts w:ascii="標楷體" w:eastAsia="標楷體" w:hAnsi="標楷體"/>
          <w:spacing w:val="-4"/>
          <w:sz w:val="28"/>
        </w:rPr>
        <w:t>區公所農業及建設課</w:t>
      </w:r>
    </w:p>
    <w:p w:rsidR="00E917DF" w:rsidRDefault="00A36BC3">
      <w:pPr>
        <w:spacing w:line="400" w:lineRule="exact"/>
        <w:ind w:left="480"/>
      </w:pPr>
      <w:r>
        <w:rPr>
          <w:rFonts w:ascii="Times New Roman" w:eastAsia="標楷體" w:hAnsi="Times New Roman"/>
          <w:sz w:val="28"/>
          <w:szCs w:val="28"/>
        </w:rPr>
        <w:t>＊聯絡電話：</w:t>
      </w:r>
      <w:r>
        <w:rPr>
          <w:rFonts w:ascii="標楷體" w:eastAsia="標楷體" w:hAnsi="標楷體"/>
          <w:spacing w:val="-4"/>
          <w:sz w:val="28"/>
        </w:rPr>
        <w:t>04-25722511</w:t>
      </w:r>
    </w:p>
    <w:p w:rsidR="00E917DF" w:rsidRDefault="00A36BC3">
      <w:pPr>
        <w:spacing w:line="400" w:lineRule="exact"/>
        <w:ind w:left="480"/>
      </w:pPr>
      <w:r>
        <w:rPr>
          <w:rFonts w:ascii="Times New Roman" w:eastAsia="標楷體" w:hAnsi="Times New Roman"/>
          <w:sz w:val="28"/>
          <w:szCs w:val="28"/>
        </w:rPr>
        <w:t>＊傳真：</w:t>
      </w:r>
      <w:r>
        <w:rPr>
          <w:rFonts w:ascii="標楷體" w:eastAsia="標楷體" w:hAnsi="標楷體"/>
          <w:spacing w:val="-4"/>
          <w:sz w:val="28"/>
        </w:rPr>
        <w:t>04-25722093</w:t>
      </w:r>
    </w:p>
    <w:p w:rsidR="00E917DF" w:rsidRDefault="00A36BC3">
      <w:pPr>
        <w:spacing w:line="400" w:lineRule="exact"/>
        <w:ind w:left="480"/>
      </w:pPr>
      <w:r>
        <w:rPr>
          <w:rFonts w:ascii="Times New Roman" w:eastAsia="標楷體" w:hAnsi="Times New Roman"/>
          <w:sz w:val="28"/>
          <w:szCs w:val="28"/>
        </w:rPr>
        <w:t>＊電子信箱：</w:t>
      </w:r>
      <w:r>
        <w:rPr>
          <w:rFonts w:ascii="標楷體" w:eastAsia="標楷體" w:hAnsi="標楷體"/>
          <w:spacing w:val="-4"/>
          <w:sz w:val="28"/>
        </w:rPr>
        <w:t>Lee5713@taichung.gov.tw</w:t>
      </w:r>
    </w:p>
    <w:p w:rsidR="00E917DF" w:rsidRDefault="00A36BC3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二、發布形式</w:t>
      </w:r>
    </w:p>
    <w:p w:rsidR="00021B0B" w:rsidRDefault="00A36BC3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＊口頭：</w:t>
      </w:r>
    </w:p>
    <w:p w:rsidR="00E917DF" w:rsidRDefault="00A36BC3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/>
          <w:sz w:val="28"/>
          <w:szCs w:val="28"/>
        </w:rPr>
        <w:t>）記者會或說明會</w:t>
      </w:r>
    </w:p>
    <w:p w:rsidR="00021B0B" w:rsidRDefault="00A36BC3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＊書面：</w:t>
      </w:r>
    </w:p>
    <w:p w:rsidR="00E917DF" w:rsidRDefault="00A36BC3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/>
          <w:sz w:val="28"/>
          <w:szCs w:val="28"/>
        </w:rPr>
        <w:t>）新聞稿</w:t>
      </w:r>
      <w:r>
        <w:rPr>
          <w:rFonts w:ascii="Times New Roman" w:eastAsia="標楷體" w:hAnsi="Times New Roman"/>
          <w:sz w:val="28"/>
          <w:szCs w:val="28"/>
        </w:rPr>
        <w:t xml:space="preserve">   </w:t>
      </w:r>
      <w:r>
        <w:rPr>
          <w:rFonts w:ascii="Times New Roman" w:eastAsia="標楷體" w:hAnsi="Times New Roman"/>
          <w:sz w:val="28"/>
          <w:szCs w:val="28"/>
        </w:rPr>
        <w:t>（）報表</w:t>
      </w:r>
      <w:r>
        <w:rPr>
          <w:rFonts w:ascii="Times New Roman" w:eastAsia="標楷體" w:hAnsi="Times New Roman"/>
          <w:sz w:val="28"/>
          <w:szCs w:val="28"/>
        </w:rPr>
        <w:t xml:space="preserve">  </w:t>
      </w:r>
      <w:r>
        <w:rPr>
          <w:rFonts w:ascii="Times New Roman" w:eastAsia="標楷體" w:hAnsi="Times New Roman"/>
          <w:sz w:val="28"/>
          <w:szCs w:val="28"/>
        </w:rPr>
        <w:t>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/>
          <w:sz w:val="28"/>
          <w:szCs w:val="28"/>
        </w:rPr>
        <w:t>）書刊，刊名：</w:t>
      </w:r>
    </w:p>
    <w:p w:rsidR="00021B0B" w:rsidRDefault="00A36BC3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＊電子媒體：</w:t>
      </w:r>
    </w:p>
    <w:p w:rsidR="00E917DF" w:rsidRDefault="00A36BC3">
      <w:pPr>
        <w:spacing w:line="400" w:lineRule="exact"/>
        <w:ind w:left="760" w:hanging="280"/>
      </w:pPr>
      <w:r>
        <w:rPr>
          <w:rFonts w:ascii="Times New Roman" w:eastAsia="標楷體" w:hAnsi="Times New Roman"/>
          <w:sz w:val="28"/>
          <w:szCs w:val="28"/>
        </w:rPr>
        <w:t>（）線上書刊及資料庫，</w:t>
      </w:r>
      <w:r>
        <w:rPr>
          <w:rFonts w:ascii="Times New Roman" w:eastAsia="標楷體" w:hAnsi="Times New Roman"/>
          <w:color w:val="000000"/>
          <w:sz w:val="28"/>
          <w:szCs w:val="28"/>
        </w:rPr>
        <w:t>網址：</w:t>
      </w:r>
      <w:r>
        <w:t xml:space="preserve"> </w:t>
      </w:r>
    </w:p>
    <w:p w:rsidR="00E917DF" w:rsidRDefault="00A36BC3" w:rsidP="00021B0B">
      <w:pPr>
        <w:spacing w:line="400" w:lineRule="exact"/>
        <w:ind w:firstLineChars="150" w:firstLine="420"/>
        <w:rPr>
          <w:rFonts w:ascii="Times New Roman" w:eastAsia="標楷體" w:hAnsi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標楷體" w:hAnsi="Times New Roman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標楷體" w:hAnsi="Times New Roman"/>
          <w:color w:val="000000"/>
          <w:sz w:val="28"/>
          <w:szCs w:val="28"/>
        </w:rPr>
        <w:t>）磁片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  </w:t>
      </w:r>
      <w:r>
        <w:rPr>
          <w:rFonts w:ascii="Times New Roman" w:eastAsia="標楷體" w:hAnsi="Times New Roman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標楷體" w:hAnsi="Times New Roman"/>
          <w:color w:val="000000"/>
          <w:sz w:val="28"/>
          <w:szCs w:val="28"/>
        </w:rPr>
        <w:t>）光碟片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 </w:t>
      </w:r>
      <w:r w:rsidR="00021B0B">
        <w:rPr>
          <w:rFonts w:eastAsia="標楷體" w:hint="eastAsia"/>
        </w:rPr>
        <w:t>（</w:t>
      </w:r>
      <w:r w:rsidR="00021B0B">
        <w:rPr>
          <w:rFonts w:eastAsia="標楷體"/>
        </w:rPr>
        <w:t xml:space="preserve"> V</w:t>
      </w:r>
      <w:r w:rsidR="00021B0B">
        <w:rPr>
          <w:rFonts w:eastAsia="標楷體" w:hint="eastAsia"/>
        </w:rPr>
        <w:t>）其他（報表）</w:t>
      </w:r>
    </w:p>
    <w:p w:rsidR="00E917DF" w:rsidRDefault="00A36BC3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三、資料範圍、週期及時效</w:t>
      </w:r>
    </w:p>
    <w:p w:rsidR="00E917DF" w:rsidRDefault="00A36BC3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＊統計地區範圍及對象：凡在本區境內訂有三七五租約之土地，均為統計之對象。</w:t>
      </w:r>
    </w:p>
    <w:p w:rsidR="00E917DF" w:rsidRDefault="00A36BC3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＊統計標準時間：靜態資料以每年</w:t>
      </w:r>
      <w:r>
        <w:rPr>
          <w:rFonts w:ascii="Times New Roman" w:eastAsia="標楷體" w:hAnsi="Times New Roman"/>
          <w:sz w:val="28"/>
          <w:szCs w:val="28"/>
        </w:rPr>
        <w:t>12</w:t>
      </w:r>
      <w:r>
        <w:rPr>
          <w:rFonts w:ascii="Times New Roman" w:eastAsia="標楷體" w:hAnsi="Times New Roman"/>
          <w:sz w:val="28"/>
          <w:szCs w:val="28"/>
        </w:rPr>
        <w:t>月底之事實為準，動態資料以每年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/>
          <w:sz w:val="28"/>
          <w:szCs w:val="28"/>
        </w:rPr>
        <w:t>月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/>
          <w:sz w:val="28"/>
          <w:szCs w:val="28"/>
        </w:rPr>
        <w:t>日至</w:t>
      </w:r>
      <w:r>
        <w:rPr>
          <w:rFonts w:ascii="Times New Roman" w:eastAsia="標楷體" w:hAnsi="Times New Roman"/>
          <w:sz w:val="28"/>
          <w:szCs w:val="28"/>
        </w:rPr>
        <w:t>12</w:t>
      </w:r>
      <w:r>
        <w:rPr>
          <w:rFonts w:ascii="Times New Roman" w:eastAsia="標楷體" w:hAnsi="Times New Roman"/>
          <w:sz w:val="28"/>
          <w:szCs w:val="28"/>
        </w:rPr>
        <w:t>月底之事實為準。</w:t>
      </w:r>
    </w:p>
    <w:p w:rsidR="00E917DF" w:rsidRDefault="00A36BC3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＊統計項目定義：</w:t>
      </w:r>
    </w:p>
    <w:p w:rsidR="00E917DF" w:rsidRDefault="00A36BC3">
      <w:pPr>
        <w:spacing w:line="400" w:lineRule="exact"/>
        <w:ind w:left="1380" w:hanging="420"/>
      </w:pP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一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標楷體" w:eastAsia="標楷體" w:hAnsi="標楷體"/>
          <w:color w:val="FF0000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承租人:向出租人承租田地以為耕種之承耕者。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</w:p>
    <w:p w:rsidR="00E917DF" w:rsidRDefault="00A36BC3">
      <w:pPr>
        <w:spacing w:line="400" w:lineRule="exact"/>
        <w:ind w:left="1380" w:hanging="420"/>
      </w:pP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二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 xml:space="preserve"> 出租人:土地所有權人。</w:t>
      </w:r>
    </w:p>
    <w:p w:rsidR="00E917DF" w:rsidRDefault="00A36BC3">
      <w:pPr>
        <w:spacing w:line="400" w:lineRule="exact"/>
        <w:ind w:left="1380" w:hanging="420"/>
      </w:pP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三</w:t>
      </w:r>
      <w:r>
        <w:rPr>
          <w:rFonts w:ascii="Times New Roman" w:eastAsia="標楷體" w:hAnsi="Times New Roman"/>
          <w:sz w:val="28"/>
          <w:szCs w:val="28"/>
        </w:rPr>
        <w:t xml:space="preserve">) </w:t>
      </w:r>
      <w:r>
        <w:rPr>
          <w:rFonts w:ascii="Times New Roman" w:eastAsia="標楷體" w:hAnsi="Times New Roman"/>
          <w:sz w:val="28"/>
          <w:szCs w:val="28"/>
        </w:rPr>
        <w:t>面積均以公頃為單位，至小數點以下</w:t>
      </w:r>
      <w:r>
        <w:rPr>
          <w:rFonts w:ascii="標楷體" w:eastAsia="標楷體" w:hAnsi="標楷體"/>
        </w:rPr>
        <w:t>4</w:t>
      </w:r>
      <w:r>
        <w:rPr>
          <w:rFonts w:ascii="Times New Roman" w:eastAsia="標楷體" w:hAnsi="Times New Roman"/>
          <w:sz w:val="28"/>
          <w:szCs w:val="28"/>
        </w:rPr>
        <w:t>位數。</w:t>
      </w:r>
    </w:p>
    <w:p w:rsidR="00E917DF" w:rsidRDefault="00A36BC3">
      <w:pPr>
        <w:spacing w:line="400" w:lineRule="exact"/>
        <w:ind w:left="1380" w:hanging="42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四</w:t>
      </w:r>
      <w:r>
        <w:rPr>
          <w:rFonts w:ascii="Times New Roman" w:eastAsia="標楷體" w:hAnsi="Times New Roman"/>
          <w:sz w:val="28"/>
          <w:szCs w:val="28"/>
        </w:rPr>
        <w:t xml:space="preserve">) </w:t>
      </w:r>
      <w:r>
        <w:rPr>
          <w:rFonts w:ascii="Times New Roman" w:eastAsia="標楷體" w:hAnsi="Times New Roman"/>
          <w:sz w:val="28"/>
          <w:szCs w:val="28"/>
        </w:rPr>
        <w:t>增加原因計有：</w:t>
      </w:r>
      <w:r>
        <w:rPr>
          <w:rFonts w:ascii="Times New Roman" w:eastAsia="標楷體" w:hAnsi="Times New Roman"/>
          <w:sz w:val="28"/>
          <w:szCs w:val="28"/>
        </w:rPr>
        <w:t>(1)</w:t>
      </w:r>
      <w:r>
        <w:rPr>
          <w:rFonts w:ascii="Times New Roman" w:eastAsia="標楷體" w:hAnsi="Times New Roman"/>
          <w:sz w:val="28"/>
          <w:szCs w:val="28"/>
        </w:rPr>
        <w:t>新訂租約、</w:t>
      </w:r>
      <w:r>
        <w:rPr>
          <w:rFonts w:ascii="Times New Roman" w:eastAsia="標楷體" w:hAnsi="Times New Roman"/>
          <w:sz w:val="28"/>
          <w:szCs w:val="28"/>
        </w:rPr>
        <w:t>(2)</w:t>
      </w:r>
      <w:r>
        <w:rPr>
          <w:rFonts w:ascii="Times New Roman" w:eastAsia="標楷體" w:hAnsi="Times New Roman"/>
          <w:sz w:val="28"/>
          <w:szCs w:val="28"/>
        </w:rPr>
        <w:t>租約變更、</w:t>
      </w:r>
      <w:r>
        <w:rPr>
          <w:rFonts w:ascii="Times New Roman" w:eastAsia="標楷體" w:hAnsi="Times New Roman"/>
          <w:sz w:val="28"/>
          <w:szCs w:val="28"/>
        </w:rPr>
        <w:t>(3)</w:t>
      </w:r>
      <w:r>
        <w:rPr>
          <w:rFonts w:ascii="Times New Roman" w:eastAsia="標楷體" w:hAnsi="Times New Roman"/>
          <w:sz w:val="28"/>
          <w:szCs w:val="28"/>
        </w:rPr>
        <w:t>分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補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訂租約、</w:t>
      </w:r>
      <w:r>
        <w:rPr>
          <w:rFonts w:ascii="Times New Roman" w:eastAsia="標楷體" w:hAnsi="Times New Roman"/>
          <w:sz w:val="28"/>
          <w:szCs w:val="28"/>
        </w:rPr>
        <w:t>(4)</w:t>
      </w:r>
      <w:r>
        <w:rPr>
          <w:rFonts w:ascii="Times New Roman" w:eastAsia="標楷體" w:hAnsi="Times New Roman"/>
          <w:sz w:val="28"/>
          <w:szCs w:val="28"/>
        </w:rPr>
        <w:t>農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市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地重劃變更、</w:t>
      </w:r>
      <w:r>
        <w:rPr>
          <w:rFonts w:ascii="Times New Roman" w:eastAsia="標楷體" w:hAnsi="Times New Roman"/>
          <w:sz w:val="28"/>
          <w:szCs w:val="28"/>
        </w:rPr>
        <w:t>(5)</w:t>
      </w:r>
      <w:r>
        <w:rPr>
          <w:rFonts w:ascii="Times New Roman" w:eastAsia="標楷體" w:hAnsi="Times New Roman"/>
          <w:sz w:val="28"/>
          <w:szCs w:val="28"/>
        </w:rPr>
        <w:t>更正、</w:t>
      </w:r>
      <w:r>
        <w:rPr>
          <w:rFonts w:ascii="Times New Roman" w:eastAsia="標楷體" w:hAnsi="Times New Roman"/>
          <w:sz w:val="28"/>
          <w:szCs w:val="28"/>
        </w:rPr>
        <w:t>(6)</w:t>
      </w:r>
      <w:r>
        <w:rPr>
          <w:rFonts w:ascii="Times New Roman" w:eastAsia="標楷體" w:hAnsi="Times New Roman"/>
          <w:sz w:val="28"/>
          <w:szCs w:val="28"/>
        </w:rPr>
        <w:t>其他。</w:t>
      </w:r>
    </w:p>
    <w:p w:rsidR="00E917DF" w:rsidRDefault="00A36BC3">
      <w:pPr>
        <w:spacing w:line="400" w:lineRule="exact"/>
        <w:ind w:left="1380" w:hanging="420"/>
      </w:pP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五</w:t>
      </w:r>
      <w:r>
        <w:rPr>
          <w:rFonts w:ascii="Times New Roman" w:eastAsia="標楷體" w:hAnsi="Times New Roman"/>
          <w:sz w:val="28"/>
          <w:szCs w:val="28"/>
        </w:rPr>
        <w:t xml:space="preserve">) </w:t>
      </w:r>
      <w:r>
        <w:rPr>
          <w:rFonts w:ascii="Times New Roman" w:eastAsia="標楷體" w:hAnsi="Times New Roman"/>
          <w:sz w:val="28"/>
          <w:szCs w:val="28"/>
        </w:rPr>
        <w:t>減少原因計有：</w:t>
      </w:r>
      <w:r>
        <w:rPr>
          <w:rFonts w:ascii="Times New Roman" w:eastAsia="標楷體" w:hAnsi="Times New Roman"/>
          <w:sz w:val="28"/>
          <w:szCs w:val="28"/>
        </w:rPr>
        <w:t>(1)</w:t>
      </w:r>
      <w:r>
        <w:rPr>
          <w:rFonts w:ascii="標楷體" w:eastAsia="標楷體" w:hAnsi="標楷體"/>
          <w:sz w:val="28"/>
          <w:szCs w:val="28"/>
        </w:rPr>
        <w:t>承租人承買</w:t>
      </w:r>
      <w:r>
        <w:rPr>
          <w:rFonts w:ascii="Times New Roman" w:eastAsia="標楷體" w:hAnsi="Times New Roman"/>
          <w:sz w:val="28"/>
          <w:szCs w:val="28"/>
        </w:rPr>
        <w:t>、</w:t>
      </w:r>
      <w:r>
        <w:rPr>
          <w:rFonts w:ascii="Times New Roman" w:eastAsia="標楷體" w:hAnsi="Times New Roman"/>
          <w:sz w:val="28"/>
          <w:szCs w:val="28"/>
        </w:rPr>
        <w:t>(2)</w:t>
      </w:r>
      <w:r>
        <w:rPr>
          <w:rFonts w:ascii="Times New Roman" w:eastAsia="標楷體" w:hAnsi="Times New Roman"/>
          <w:sz w:val="28"/>
          <w:szCs w:val="28"/>
        </w:rPr>
        <w:t>收回變更使用、</w:t>
      </w:r>
      <w:r>
        <w:rPr>
          <w:rFonts w:ascii="Times New Roman" w:eastAsia="標楷體" w:hAnsi="Times New Roman"/>
          <w:sz w:val="28"/>
          <w:szCs w:val="28"/>
        </w:rPr>
        <w:t>(3)</w:t>
      </w:r>
      <w:r>
        <w:rPr>
          <w:rFonts w:ascii="Times New Roman" w:eastAsia="標楷體" w:hAnsi="Times New Roman"/>
          <w:sz w:val="28"/>
          <w:szCs w:val="28"/>
        </w:rPr>
        <w:t>軍公徵收及公共設施使用、</w:t>
      </w:r>
      <w:r>
        <w:rPr>
          <w:rFonts w:ascii="Times New Roman" w:eastAsia="標楷體" w:hAnsi="Times New Roman"/>
          <w:sz w:val="28"/>
          <w:szCs w:val="28"/>
        </w:rPr>
        <w:t>(4)</w:t>
      </w:r>
      <w:r>
        <w:rPr>
          <w:rFonts w:ascii="Times New Roman" w:eastAsia="標楷體" w:hAnsi="Times New Roman"/>
          <w:sz w:val="28"/>
          <w:szCs w:val="28"/>
        </w:rPr>
        <w:t>租約變更、</w:t>
      </w:r>
      <w:r>
        <w:rPr>
          <w:rFonts w:ascii="Times New Roman" w:eastAsia="標楷體" w:hAnsi="Times New Roman"/>
          <w:sz w:val="28"/>
          <w:szCs w:val="28"/>
        </w:rPr>
        <w:t>(5)</w:t>
      </w:r>
      <w:r>
        <w:rPr>
          <w:rFonts w:ascii="Times New Roman" w:eastAsia="標楷體" w:hAnsi="Times New Roman"/>
          <w:sz w:val="28"/>
          <w:szCs w:val="28"/>
        </w:rPr>
        <w:t>收回自耕、</w:t>
      </w:r>
      <w:r>
        <w:rPr>
          <w:rFonts w:ascii="Times New Roman" w:eastAsia="標楷體" w:hAnsi="Times New Roman"/>
          <w:sz w:val="28"/>
          <w:szCs w:val="28"/>
        </w:rPr>
        <w:t>(6)</w:t>
      </w:r>
      <w:r>
        <w:rPr>
          <w:rFonts w:ascii="Times New Roman" w:eastAsia="標楷體" w:hAnsi="Times New Roman"/>
          <w:sz w:val="28"/>
          <w:szCs w:val="28"/>
        </w:rPr>
        <w:t>終止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註銷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租約、</w:t>
      </w:r>
      <w:r>
        <w:rPr>
          <w:rFonts w:ascii="Times New Roman" w:eastAsia="標楷體" w:hAnsi="Times New Roman"/>
          <w:sz w:val="28"/>
          <w:szCs w:val="28"/>
        </w:rPr>
        <w:t xml:space="preserve">(7) </w:t>
      </w:r>
      <w:r>
        <w:rPr>
          <w:rFonts w:ascii="Times New Roman" w:eastAsia="標楷體" w:hAnsi="Times New Roman"/>
          <w:sz w:val="28"/>
          <w:szCs w:val="28"/>
        </w:rPr>
        <w:t>農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市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地重劃變更、</w:t>
      </w:r>
      <w:r>
        <w:rPr>
          <w:rFonts w:ascii="Times New Roman" w:eastAsia="標楷體" w:hAnsi="Times New Roman"/>
          <w:sz w:val="28"/>
          <w:szCs w:val="28"/>
        </w:rPr>
        <w:t>(8)</w:t>
      </w:r>
      <w:r>
        <w:rPr>
          <w:rFonts w:ascii="Times New Roman" w:eastAsia="標楷體" w:hAnsi="Times New Roman"/>
          <w:sz w:val="28"/>
          <w:szCs w:val="28"/>
        </w:rPr>
        <w:t>權屬變更、</w:t>
      </w:r>
      <w:r>
        <w:rPr>
          <w:rFonts w:ascii="Times New Roman" w:eastAsia="標楷體" w:hAnsi="Times New Roman"/>
          <w:sz w:val="28"/>
          <w:szCs w:val="28"/>
        </w:rPr>
        <w:t>(9)</w:t>
      </w:r>
      <w:r>
        <w:rPr>
          <w:rFonts w:ascii="Times New Roman" w:eastAsia="標楷體" w:hAnsi="Times New Roman"/>
          <w:sz w:val="28"/>
          <w:szCs w:val="28"/>
        </w:rPr>
        <w:t>更正、</w:t>
      </w:r>
      <w:r>
        <w:rPr>
          <w:rFonts w:ascii="Times New Roman" w:eastAsia="標楷體" w:hAnsi="Times New Roman"/>
          <w:sz w:val="28"/>
          <w:szCs w:val="28"/>
        </w:rPr>
        <w:t>(10)</w:t>
      </w:r>
      <w:r>
        <w:rPr>
          <w:rFonts w:ascii="Times New Roman" w:eastAsia="標楷體" w:hAnsi="Times New Roman"/>
          <w:sz w:val="28"/>
          <w:szCs w:val="28"/>
        </w:rPr>
        <w:t>其他。</w:t>
      </w:r>
    </w:p>
    <w:p w:rsidR="00E917DF" w:rsidRDefault="00A36BC3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＊統計單位：人、筆、件、公頃。</w:t>
      </w:r>
    </w:p>
    <w:p w:rsidR="00E917DF" w:rsidRDefault="00A36BC3">
      <w:pPr>
        <w:spacing w:line="400" w:lineRule="exact"/>
        <w:ind w:left="760" w:hanging="280"/>
      </w:pPr>
      <w:r>
        <w:rPr>
          <w:rFonts w:ascii="Times New Roman" w:eastAsia="標楷體" w:hAnsi="Times New Roman"/>
          <w:sz w:val="28"/>
          <w:szCs w:val="28"/>
        </w:rPr>
        <w:t>＊統計分類：按增減原因、</w:t>
      </w:r>
      <w:r>
        <w:rPr>
          <w:rFonts w:ascii="標楷體" w:eastAsia="標楷體" w:hAnsi="標楷體"/>
          <w:sz w:val="28"/>
          <w:szCs w:val="28"/>
        </w:rPr>
        <w:t>承租人人數、出租人人數</w:t>
      </w:r>
      <w:r>
        <w:rPr>
          <w:rFonts w:ascii="Times New Roman" w:eastAsia="標楷體" w:hAnsi="Times New Roman"/>
          <w:sz w:val="28"/>
          <w:szCs w:val="28"/>
        </w:rPr>
        <w:t>、土地筆數、租約件數及租約面積分。</w:t>
      </w:r>
    </w:p>
    <w:p w:rsidR="00E917DF" w:rsidRDefault="00A36BC3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lastRenderedPageBreak/>
        <w:t>＊發布週期：年。</w:t>
      </w:r>
    </w:p>
    <w:p w:rsidR="00E917DF" w:rsidRDefault="00A36BC3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＊時效：</w:t>
      </w:r>
      <w:r>
        <w:rPr>
          <w:rFonts w:ascii="Times New Roman" w:eastAsia="標楷體" w:hAnsi="Times New Roman"/>
          <w:sz w:val="28"/>
          <w:szCs w:val="28"/>
        </w:rPr>
        <w:t>15</w:t>
      </w:r>
      <w:r>
        <w:rPr>
          <w:rFonts w:ascii="Times New Roman" w:eastAsia="標楷體" w:hAnsi="Times New Roman"/>
          <w:sz w:val="28"/>
          <w:szCs w:val="28"/>
        </w:rPr>
        <w:t>日。</w:t>
      </w:r>
    </w:p>
    <w:p w:rsidR="00E917DF" w:rsidRDefault="00A36BC3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＊資料變革：無。</w:t>
      </w:r>
    </w:p>
    <w:p w:rsidR="00E917DF" w:rsidRDefault="00A36BC3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四、公開資料發布訊息</w:t>
      </w:r>
    </w:p>
    <w:p w:rsidR="00E917DF" w:rsidRDefault="00A36BC3">
      <w:pPr>
        <w:spacing w:line="400" w:lineRule="exact"/>
        <w:ind w:left="760" w:hanging="280"/>
      </w:pPr>
      <w:r>
        <w:rPr>
          <w:rFonts w:ascii="Times New Roman" w:eastAsia="標楷體" w:hAnsi="Times New Roman"/>
          <w:sz w:val="28"/>
          <w:szCs w:val="28"/>
        </w:rPr>
        <w:t>＊預告發布日期：每年終了</w:t>
      </w:r>
      <w:r>
        <w:rPr>
          <w:rFonts w:ascii="Times New Roman" w:eastAsia="標楷體" w:hAnsi="Times New Roman"/>
          <w:sz w:val="28"/>
          <w:szCs w:val="28"/>
        </w:rPr>
        <w:t>15</w:t>
      </w:r>
      <w:r>
        <w:rPr>
          <w:rFonts w:ascii="Times New Roman" w:eastAsia="標楷體" w:hAnsi="Times New Roman"/>
          <w:sz w:val="28"/>
          <w:szCs w:val="28"/>
        </w:rPr>
        <w:t>日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原訂預告發布日期如遇例假日或國定假日則延至下一個工作日發布</w:t>
      </w:r>
      <w:r>
        <w:rPr>
          <w:rFonts w:eastAsia="標楷體"/>
          <w:sz w:val="28"/>
        </w:rPr>
        <w:t>)</w:t>
      </w:r>
    </w:p>
    <w:p w:rsidR="00E917DF" w:rsidRDefault="00A36BC3">
      <w:pPr>
        <w:spacing w:line="400" w:lineRule="exact"/>
        <w:ind w:left="760" w:hanging="280"/>
      </w:pPr>
      <w:r>
        <w:rPr>
          <w:rFonts w:ascii="Times New Roman" w:eastAsia="標楷體" w:hAnsi="Times New Roman"/>
          <w:sz w:val="28"/>
          <w:szCs w:val="28"/>
        </w:rPr>
        <w:t>＊同步發送單位：</w:t>
      </w:r>
      <w:r>
        <w:rPr>
          <w:rFonts w:ascii="標楷體" w:eastAsia="標楷體" w:hAnsi="標楷體"/>
          <w:sz w:val="28"/>
          <w:szCs w:val="28"/>
        </w:rPr>
        <w:t>臺中市政府主計處。</w:t>
      </w:r>
    </w:p>
    <w:p w:rsidR="00E917DF" w:rsidRDefault="00A36BC3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五、資料品質</w:t>
      </w:r>
    </w:p>
    <w:p w:rsidR="00E917DF" w:rsidRDefault="00A36BC3">
      <w:pPr>
        <w:spacing w:line="400" w:lineRule="exact"/>
        <w:ind w:left="760" w:hanging="280"/>
      </w:pPr>
      <w:r>
        <w:rPr>
          <w:rFonts w:ascii="Times New Roman" w:eastAsia="標楷體" w:hAnsi="Times New Roman"/>
          <w:sz w:val="28"/>
          <w:szCs w:val="28"/>
        </w:rPr>
        <w:t>＊統計指標編製方法與資料來源說明：本所農業及建設課依據耕地三七五租約訂立、變更、終止、換訂、註銷登記申請書資料編製。</w:t>
      </w:r>
    </w:p>
    <w:p w:rsidR="00E917DF" w:rsidRDefault="00A36BC3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＊統計資料交叉查核及確保資料合理性之機制：紙本紀錄與資訊檔案交叉查核。</w:t>
      </w:r>
    </w:p>
    <w:p w:rsidR="00E917DF" w:rsidRDefault="00A36BC3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六、須注意及預定改變之事項：表號：</w:t>
      </w:r>
      <w:r>
        <w:rPr>
          <w:rFonts w:ascii="Times New Roman" w:eastAsia="標楷體" w:hAnsi="Times New Roman"/>
          <w:sz w:val="28"/>
          <w:szCs w:val="28"/>
        </w:rPr>
        <w:t>11242-02-06-3</w:t>
      </w:r>
      <w:r>
        <w:rPr>
          <w:rFonts w:ascii="Times New Roman" w:eastAsia="標楷體" w:hAnsi="Times New Roman"/>
          <w:sz w:val="28"/>
          <w:szCs w:val="28"/>
        </w:rPr>
        <w:t>。</w:t>
      </w:r>
    </w:p>
    <w:p w:rsidR="00E917DF" w:rsidRDefault="00A36BC3">
      <w:pPr>
        <w:spacing w:line="400" w:lineRule="exact"/>
        <w:ind w:left="560" w:hanging="560"/>
      </w:pPr>
      <w:r>
        <w:rPr>
          <w:rFonts w:ascii="Times New Roman" w:eastAsia="標楷體" w:hAnsi="Times New Roman"/>
          <w:sz w:val="28"/>
          <w:szCs w:val="28"/>
        </w:rPr>
        <w:t>七、其他事項：無。</w:t>
      </w:r>
    </w:p>
    <w:sectPr w:rsidR="00E917DF">
      <w:pgSz w:w="11906" w:h="16838"/>
      <w:pgMar w:top="1440" w:right="849" w:bottom="1440" w:left="108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AA0" w:rsidRDefault="007D0AA0">
      <w:r>
        <w:separator/>
      </w:r>
    </w:p>
  </w:endnote>
  <w:endnote w:type="continuationSeparator" w:id="0">
    <w:p w:rsidR="007D0AA0" w:rsidRDefault="007D0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AA0" w:rsidRDefault="007D0AA0">
      <w:r>
        <w:rPr>
          <w:color w:val="000000"/>
        </w:rPr>
        <w:separator/>
      </w:r>
    </w:p>
  </w:footnote>
  <w:footnote w:type="continuationSeparator" w:id="0">
    <w:p w:rsidR="007D0AA0" w:rsidRDefault="007D0A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7DF"/>
    <w:rsid w:val="00021B0B"/>
    <w:rsid w:val="007D0AA0"/>
    <w:rsid w:val="00A36BC3"/>
    <w:rsid w:val="00B50309"/>
    <w:rsid w:val="00E9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2CAD8D-8482-4EA8-ADEF-050F9A665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character" w:styleId="a7">
    <w:name w:val="Hyperlink"/>
    <w:rPr>
      <w:color w:val="0000FF"/>
      <w:u w:val="single"/>
    </w:rPr>
  </w:style>
  <w:style w:type="character" w:customStyle="1" w:styleId="a8">
    <w:name w:val="未解析的提及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782</Characters>
  <Application>Microsoft Office Word</Application>
  <DocSecurity>0</DocSecurity>
  <Lines>6</Lines>
  <Paragraphs>1</Paragraphs>
  <ScaleCrop>false</ScaleCrop>
  <Company>tccg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PCLee</dc:creator>
  <cp:lastModifiedBy>李靜如</cp:lastModifiedBy>
  <cp:revision>2</cp:revision>
  <dcterms:created xsi:type="dcterms:W3CDTF">2024-12-03T08:19:00Z</dcterms:created>
  <dcterms:modified xsi:type="dcterms:W3CDTF">2024-12-03T08:19:00Z</dcterms:modified>
</cp:coreProperties>
</file>