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1BA37" w14:textId="34E589D8" w:rsidR="00F91356" w:rsidRPr="00F91356" w:rsidRDefault="00F91356" w:rsidP="00F91356">
      <w:pPr>
        <w:suppressAutoHyphens w:val="0"/>
        <w:autoSpaceDN/>
        <w:spacing w:line="0" w:lineRule="atLeast"/>
        <w:jc w:val="center"/>
        <w:textAlignment w:val="auto"/>
        <w:rPr>
          <w:rFonts w:eastAsia="標楷體" w:hint="eastAsia"/>
          <w:b/>
          <w:color w:val="000000"/>
          <w:kern w:val="2"/>
          <w:sz w:val="32"/>
          <w:szCs w:val="32"/>
        </w:rPr>
      </w:pPr>
      <w:r w:rsidRPr="00F91356">
        <w:rPr>
          <w:noProof/>
          <w:kern w:val="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CB376E" wp14:editId="15DC83DA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372400" cy="342000"/>
                <wp:effectExtent l="0" t="0" r="8890" b="1270"/>
                <wp:wrapNone/>
                <wp:docPr id="1954763055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2400" cy="34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A3E38" w14:textId="77777777" w:rsidR="00F91356" w:rsidRPr="00EE005C" w:rsidRDefault="00F91356" w:rsidP="00F91356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2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季前適用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CB376E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296.8pt;margin-top:-27.2pt;width:186.8pt;height:2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" stroked="f" strokeweight=".5pt">
                <v:textbox>
                  <w:txbxContent>
                    <w:p w14:paraId="521A3E38" w14:textId="77777777" w:rsidR="00F91356" w:rsidRPr="00EE005C" w:rsidRDefault="00F91356" w:rsidP="00F91356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2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季前適用</w:t>
                      </w:r>
                    </w:p>
                  </w:txbxContent>
                </v:textbox>
              </v:shape>
            </w:pict>
          </mc:Fallback>
        </mc:AlternateContent>
      </w:r>
      <w:r w:rsidRPr="00F91356">
        <w:rPr>
          <w:rFonts w:eastAsia="標楷體" w:hint="eastAsia"/>
          <w:b/>
          <w:color w:val="000000"/>
          <w:kern w:val="2"/>
          <w:sz w:val="32"/>
          <w:szCs w:val="32"/>
        </w:rPr>
        <w:t>統計資料背景說明</w:t>
      </w:r>
    </w:p>
    <w:p w14:paraId="2FE1C1F3" w14:textId="77777777" w:rsidR="00F91356" w:rsidRPr="00F91356" w:rsidRDefault="00F91356" w:rsidP="00F91356">
      <w:p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資料種類：林、礦與生物多樣性統計</w:t>
      </w:r>
    </w:p>
    <w:p w14:paraId="02DA4552" w14:textId="77777777" w:rsidR="00F91356" w:rsidRPr="00F91356" w:rsidRDefault="00F91356" w:rsidP="00F91356">
      <w:pPr>
        <w:suppressAutoHyphens w:val="0"/>
        <w:autoSpaceDN/>
        <w:spacing w:line="0" w:lineRule="atLeast"/>
        <w:textAlignment w:val="auto"/>
        <w:rPr>
          <w:rFonts w:eastAsia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資料項目：臺中市神岡區</w:t>
      </w:r>
      <w:r w:rsidRPr="00F91356">
        <w:rPr>
          <w:rFonts w:eastAsia="標楷體" w:hint="eastAsia"/>
          <w:color w:val="000000"/>
          <w:kern w:val="2"/>
          <w:szCs w:val="24"/>
        </w:rPr>
        <w:t>造林工作</w:t>
      </w:r>
    </w:p>
    <w:p w14:paraId="0AA21D8E" w14:textId="77777777" w:rsidR="00F91356" w:rsidRPr="00F91356" w:rsidRDefault="00F91356" w:rsidP="00F91356">
      <w:pPr>
        <w:suppressAutoHyphens w:val="0"/>
        <w:autoSpaceDN/>
        <w:spacing w:line="0" w:lineRule="atLeast"/>
        <w:textAlignment w:val="auto"/>
        <w:rPr>
          <w:rFonts w:eastAsia="標楷體"/>
          <w:b/>
          <w:color w:val="FF0000"/>
          <w:kern w:val="2"/>
          <w:sz w:val="32"/>
          <w:szCs w:val="32"/>
        </w:rPr>
      </w:pPr>
    </w:p>
    <w:p w14:paraId="08547E00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textAlignment w:val="auto"/>
        <w:rPr>
          <w:rFonts w:eastAsia="標楷體"/>
          <w:color w:val="000000"/>
          <w:kern w:val="2"/>
        </w:rPr>
      </w:pPr>
      <w:r w:rsidRPr="00F91356">
        <w:rPr>
          <w:rFonts w:eastAsia="標楷體" w:hint="eastAsia"/>
          <w:color w:val="000000"/>
          <w:kern w:val="2"/>
        </w:rPr>
        <w:t>發布及編製機關單位</w:t>
      </w:r>
    </w:p>
    <w:p w14:paraId="2C726CF4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發布機關、單位：臺中市神岡區公所會計室</w:t>
      </w:r>
    </w:p>
    <w:p w14:paraId="3CCAA89B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編製單位：臺中市神岡區公所農業及建設課</w:t>
      </w:r>
    </w:p>
    <w:p w14:paraId="45B31EB2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聯絡電話：04-25620841轉191</w:t>
      </w:r>
    </w:p>
    <w:p w14:paraId="03AD6B15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傳真：04-25610024</w:t>
      </w:r>
    </w:p>
    <w:p w14:paraId="2EF1C4FE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電子信箱</w:t>
      </w: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：</w:t>
      </w:r>
      <w:r w:rsidRPr="00F91356">
        <w:rPr>
          <w:rFonts w:hint="eastAsia"/>
          <w:color w:val="000000"/>
          <w:kern w:val="2"/>
          <w:szCs w:val="24"/>
        </w:rPr>
        <w:t>ah6662</w:t>
      </w:r>
      <w:r w:rsidRPr="00F91356">
        <w:rPr>
          <w:color w:val="000000"/>
          <w:kern w:val="2"/>
          <w:szCs w:val="24"/>
        </w:rPr>
        <w:t>@taichung.gov.tw</w:t>
      </w:r>
    </w:p>
    <w:p w14:paraId="0C1F1F3D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發布形式</w:t>
      </w:r>
    </w:p>
    <w:p w14:paraId="20FE2E45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口頭：</w:t>
      </w:r>
    </w:p>
    <w:p w14:paraId="5241CF01" w14:textId="77777777" w:rsidR="00F91356" w:rsidRPr="00F91356" w:rsidRDefault="00F91356" w:rsidP="00F91356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（ ）記者會或說明會</w:t>
      </w:r>
    </w:p>
    <w:p w14:paraId="41AF2D35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書面：</w:t>
      </w:r>
    </w:p>
    <w:p w14:paraId="78662DE8" w14:textId="77777777" w:rsidR="00F91356" w:rsidRPr="00F91356" w:rsidRDefault="00F91356" w:rsidP="00F91356">
      <w:pPr>
        <w:suppressAutoHyphens w:val="0"/>
        <w:autoSpaceDN/>
        <w:spacing w:line="0" w:lineRule="atLeast"/>
        <w:ind w:firstLineChars="350" w:firstLine="840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 xml:space="preserve">（ ）新聞稿 （ ）報表 （ ）書刊，刊名： </w:t>
      </w:r>
    </w:p>
    <w:p w14:paraId="02FC0D74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電子媒體：</w:t>
      </w:r>
    </w:p>
    <w:p w14:paraId="1A9CCB79" w14:textId="77777777" w:rsidR="00F91356" w:rsidRPr="00F91356" w:rsidRDefault="00F91356" w:rsidP="00F91356">
      <w:pPr>
        <w:suppressAutoHyphens w:val="0"/>
        <w:autoSpaceDN/>
        <w:spacing w:line="0" w:lineRule="atLeast"/>
        <w:ind w:leftChars="250" w:left="600" w:firstLineChars="100" w:firstLine="240"/>
        <w:textAlignment w:val="auto"/>
        <w:rPr>
          <w:rFonts w:ascii="標楷體" w:eastAsia="標楷體" w:hAnsi="標楷體" w:hint="eastAsia"/>
          <w:color w:val="000000"/>
          <w:kern w:val="2"/>
          <w:sz w:val="18"/>
          <w:szCs w:val="18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（ ）線上書刊及資料庫，網址：</w:t>
      </w:r>
    </w:p>
    <w:p w14:paraId="0C369A82" w14:textId="77777777" w:rsidR="00F91356" w:rsidRPr="00F91356" w:rsidRDefault="00F91356" w:rsidP="00F91356">
      <w:p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 xml:space="preserve">       （ ）磁片    （ ）光碟片  （</w:t>
      </w:r>
      <w:r w:rsidRPr="00F91356">
        <w:rPr>
          <w:rFonts w:ascii="標楷體" w:eastAsia="標楷體" w:hAnsi="標楷體" w:hint="eastAsia"/>
          <w:color w:val="000000"/>
          <w:kern w:val="2"/>
        </w:rPr>
        <w:sym w:font="Wingdings" w:char="F0FC"/>
      </w:r>
      <w:r w:rsidRPr="00F91356">
        <w:rPr>
          <w:rFonts w:ascii="標楷體" w:eastAsia="標楷體" w:hAnsi="標楷體" w:hint="eastAsia"/>
          <w:color w:val="000000"/>
          <w:kern w:val="2"/>
        </w:rPr>
        <w:t>）其他(報表)</w:t>
      </w:r>
    </w:p>
    <w:p w14:paraId="25D22487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資料範圍、週期及時效</w:t>
      </w:r>
    </w:p>
    <w:p w14:paraId="09D00478" w14:textId="4C4DB6EB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統計地區範圍及對象：本區內之林地，無論其所有權屬於國有、公有、</w:t>
      </w:r>
      <w:r w:rsidRPr="00F91356">
        <w:rPr>
          <w:rFonts w:ascii="標楷體" w:eastAsia="標楷體" w:hAnsi="標楷體"/>
          <w:color w:val="000000"/>
          <w:kern w:val="2"/>
        </w:rPr>
        <w:br/>
      </w:r>
      <w:r w:rsidR="001F7BCC">
        <w:rPr>
          <w:rFonts w:ascii="標楷體" w:eastAsia="標楷體" w:hAnsi="標楷體" w:hint="eastAsia"/>
          <w:color w:val="000000"/>
          <w:kern w:val="2"/>
        </w:rPr>
        <w:t xml:space="preserve">　　　　　　　　　　</w:t>
      </w:r>
      <w:r w:rsidRPr="00F91356">
        <w:rPr>
          <w:rFonts w:ascii="標楷體" w:eastAsia="標楷體" w:hAnsi="標楷體" w:hint="eastAsia"/>
          <w:color w:val="000000"/>
          <w:kern w:val="2"/>
        </w:rPr>
        <w:t>私有林地之造林均為統計對象。</w:t>
      </w: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 xml:space="preserve"> </w:t>
      </w:r>
    </w:p>
    <w:p w14:paraId="5D774B87" w14:textId="77777777" w:rsidR="001F7BCC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統計標準時間：以每年</w:t>
      </w:r>
      <w:smartTag w:uri="urn:schemas-microsoft-com:office:smarttags" w:element="chsdate">
        <w:smartTagPr>
          <w:attr w:name="Year" w:val="2007"/>
          <w:attr w:name="Month" w:val="1"/>
          <w:attr w:name="Day" w:val="1"/>
          <w:attr w:name="IsLunarDate" w:val="False"/>
          <w:attr w:name="IsROCDate" w:val="False"/>
        </w:smartTagPr>
        <w:r w:rsidRPr="00F91356">
          <w:rPr>
            <w:rFonts w:ascii="標楷體" w:eastAsia="標楷體" w:hAnsi="標楷體" w:hint="eastAsia"/>
            <w:color w:val="000000"/>
            <w:kern w:val="2"/>
          </w:rPr>
          <w:t>1月1日</w:t>
        </w:r>
      </w:smartTag>
      <w:r w:rsidRPr="00F91356">
        <w:rPr>
          <w:rFonts w:ascii="標楷體" w:eastAsia="標楷體" w:hAnsi="標楷體" w:hint="eastAsia"/>
          <w:color w:val="000000"/>
          <w:kern w:val="2"/>
        </w:rPr>
        <w:t>至3月底</w:t>
      </w:r>
      <w:r w:rsidRPr="00F91356">
        <w:rPr>
          <w:rFonts w:ascii="標楷體" w:eastAsia="標楷體" w:hAnsi="標楷體"/>
          <w:color w:val="000000"/>
          <w:kern w:val="2"/>
        </w:rPr>
        <w:t>、</w:t>
      </w:r>
      <w:smartTag w:uri="urn:schemas-microsoft-com:office:smarttags" w:element="chsdate">
        <w:smartTagPr>
          <w:attr w:name="Year" w:val="2007"/>
          <w:attr w:name="Month" w:val="4"/>
          <w:attr w:name="Day" w:val="1"/>
          <w:attr w:name="IsLunarDate" w:val="False"/>
          <w:attr w:name="IsROCDate" w:val="False"/>
        </w:smartTagPr>
        <w:r w:rsidRPr="00F91356">
          <w:rPr>
            <w:rFonts w:ascii="標楷體" w:eastAsia="標楷體" w:hAnsi="標楷體" w:hint="eastAsia"/>
            <w:color w:val="000000"/>
            <w:kern w:val="2"/>
          </w:rPr>
          <w:t>4月1日</w:t>
        </w:r>
      </w:smartTag>
      <w:r w:rsidRPr="00F91356">
        <w:rPr>
          <w:rFonts w:ascii="標楷體" w:eastAsia="標楷體" w:hAnsi="標楷體" w:hint="eastAsia"/>
          <w:color w:val="000000"/>
          <w:kern w:val="2"/>
        </w:rPr>
        <w:t>至6月底</w:t>
      </w:r>
      <w:r w:rsidRPr="00F91356">
        <w:rPr>
          <w:rFonts w:ascii="標楷體" w:eastAsia="標楷體" w:hAnsi="標楷體"/>
          <w:color w:val="000000"/>
          <w:kern w:val="2"/>
        </w:rPr>
        <w:t>、</w:t>
      </w:r>
      <w:r w:rsidRPr="00F91356">
        <w:rPr>
          <w:rFonts w:ascii="標楷體" w:eastAsia="標楷體" w:hAnsi="標楷體" w:hint="eastAsia"/>
          <w:color w:val="000000"/>
          <w:kern w:val="2"/>
        </w:rPr>
        <w:t>7月1日</w:t>
      </w:r>
    </w:p>
    <w:p w14:paraId="0C4836A1" w14:textId="00286BAD" w:rsidR="00F91356" w:rsidRPr="00F91356" w:rsidRDefault="001F7BCC" w:rsidP="001F7BCC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 w:hint="eastAsia"/>
          <w:color w:val="000000"/>
          <w:kern w:val="2"/>
        </w:rPr>
      </w:pPr>
      <w:r>
        <w:rPr>
          <w:rFonts w:ascii="標楷體" w:eastAsia="標楷體" w:hAnsi="標楷體" w:hint="eastAsia"/>
          <w:color w:val="000000"/>
          <w:kern w:val="2"/>
        </w:rPr>
        <w:t xml:space="preserve">　　　　　　　</w:t>
      </w:r>
      <w:r w:rsidR="00F91356" w:rsidRPr="00F91356">
        <w:rPr>
          <w:rFonts w:ascii="標楷體" w:eastAsia="標楷體" w:hAnsi="標楷體" w:hint="eastAsia"/>
          <w:color w:val="000000"/>
          <w:kern w:val="2"/>
        </w:rPr>
        <w:t>至9月底</w:t>
      </w:r>
      <w:r w:rsidR="00F91356" w:rsidRPr="00F91356">
        <w:rPr>
          <w:rFonts w:ascii="標楷體" w:eastAsia="標楷體" w:hAnsi="標楷體"/>
          <w:color w:val="000000"/>
          <w:kern w:val="2"/>
        </w:rPr>
        <w:t>、</w:t>
      </w:r>
      <w:r w:rsidR="00F91356" w:rsidRPr="00F91356">
        <w:rPr>
          <w:rFonts w:ascii="標楷體" w:eastAsia="標楷體" w:hAnsi="標楷體" w:hint="eastAsia"/>
          <w:color w:val="000000"/>
          <w:kern w:val="2"/>
        </w:rPr>
        <w:t>10月1日至12月底之事實為準</w:t>
      </w:r>
      <w:r w:rsidR="00F91356" w:rsidRPr="00F91356">
        <w:rPr>
          <w:rFonts w:ascii="標楷體" w:eastAsia="標楷體" w:hAnsi="標楷體"/>
          <w:color w:val="000000"/>
          <w:kern w:val="2"/>
        </w:rPr>
        <w:t>。</w:t>
      </w:r>
      <w:r w:rsidR="00F91356" w:rsidRPr="00F91356">
        <w:rPr>
          <w:rFonts w:ascii="標楷體" w:eastAsia="標楷體" w:hAnsi="標楷體" w:hint="eastAsia"/>
          <w:color w:val="000000"/>
          <w:kern w:val="2"/>
        </w:rPr>
        <w:t xml:space="preserve"> </w:t>
      </w:r>
    </w:p>
    <w:p w14:paraId="49647975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統計項目定義：</w:t>
      </w:r>
    </w:p>
    <w:p w14:paraId="2E945579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 w:hint="eastAsia"/>
          <w:color w:val="000000"/>
          <w:kern w:val="2"/>
          <w:szCs w:val="24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(一)</w:t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計畫案年度：應填計畫案實施之會計年度。</w:t>
      </w:r>
    </w:p>
    <w:p w14:paraId="0B9FBFE1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2760" w:hangingChars="800" w:hanging="1920"/>
        <w:textAlignment w:val="auto"/>
        <w:rPr>
          <w:rFonts w:ascii="標楷體" w:eastAsia="標楷體" w:hAnsi="Arial" w:cs="Arial" w:hint="eastAsia"/>
          <w:color w:val="000000"/>
          <w:kern w:val="2"/>
          <w:sz w:val="28"/>
          <w:szCs w:val="28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(二)</w:t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計畫案號碼：指辦理造林機關或團體依年度擬訂造林計畫所編定之號</w:t>
      </w:r>
      <w:r w:rsidRPr="00F91356">
        <w:rPr>
          <w:rFonts w:ascii="標楷體" w:eastAsia="標楷體" w:hAnsi="Arial" w:cs="Arial"/>
          <w:color w:val="000000"/>
          <w:kern w:val="2"/>
          <w:szCs w:val="24"/>
        </w:rPr>
        <w:br/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碼，如屬林務局補助經費者，應填林務局核准之預定號碼，屬各機關自籌經費直營者即填自行擬訂之工作號碼，如無即留空白。</w:t>
      </w:r>
    </w:p>
    <w:p w14:paraId="0A90C1B4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 w:hint="eastAsia"/>
          <w:color w:val="000000"/>
          <w:kern w:val="2"/>
          <w:szCs w:val="24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(三)區或事業區：指造林所在地，填各該造林之區(事業區)名稱。</w:t>
      </w:r>
      <w:r w:rsidRPr="00F91356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</w:p>
    <w:p w14:paraId="6E63DB3F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(四)</w:t>
      </w:r>
      <w:r w:rsidRPr="00F91356">
        <w:rPr>
          <w:rFonts w:ascii="標楷體" w:eastAsia="標楷體" w:hAnsi="標楷體" w:cs="Arial" w:hint="eastAsia"/>
          <w:color w:val="000000"/>
          <w:kern w:val="2"/>
          <w:szCs w:val="24"/>
        </w:rPr>
        <w:t>工作種類：指新植、補植、撫育、育苗</w:t>
      </w:r>
      <w:r w:rsidRPr="00F91356">
        <w:rPr>
          <w:rFonts w:ascii="標楷體" w:eastAsia="標楷體" w:hAnsi="標楷體" w:cs="Arial"/>
          <w:color w:val="000000"/>
          <w:kern w:val="2"/>
          <w:szCs w:val="24"/>
        </w:rPr>
        <w:t>……</w:t>
      </w:r>
      <w:r w:rsidRPr="00F91356">
        <w:rPr>
          <w:rFonts w:ascii="標楷體" w:eastAsia="標楷體" w:hAnsi="標楷體" w:cs="Arial" w:hint="eastAsia"/>
          <w:color w:val="000000"/>
          <w:kern w:val="2"/>
          <w:szCs w:val="24"/>
        </w:rPr>
        <w:t>等。</w:t>
      </w:r>
    </w:p>
    <w:p w14:paraId="07DEFD52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1320" w:hangingChars="200" w:hanging="480"/>
        <w:textAlignment w:val="auto"/>
        <w:rPr>
          <w:rFonts w:ascii="標楷體" w:eastAsia="標楷體" w:hAnsi="Courier New" w:hint="eastAsia"/>
          <w:color w:val="000000"/>
          <w:kern w:val="2"/>
          <w:szCs w:val="24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(五)</w:t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預定數量：指造林計畫預定之造林面積與株數全年總數。</w:t>
      </w:r>
    </w:p>
    <w:p w14:paraId="10A8E8F7" w14:textId="77777777" w:rsidR="00F91356" w:rsidRPr="00F91356" w:rsidRDefault="00F91356" w:rsidP="00F91356">
      <w:pPr>
        <w:suppressAutoHyphens w:val="0"/>
        <w:autoSpaceDN/>
        <w:spacing w:line="240" w:lineRule="atLeast"/>
        <w:ind w:leftChars="350" w:left="2640" w:hangingChars="750" w:hanging="1800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Courier New" w:hint="eastAsia"/>
          <w:color w:val="000000"/>
          <w:kern w:val="2"/>
          <w:szCs w:val="24"/>
        </w:rPr>
        <w:t>(六)</w:t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實行數量：指當季實際造</w:t>
      </w:r>
      <w:r w:rsidRPr="00F91356">
        <w:rPr>
          <w:rFonts w:ascii="標楷體" w:eastAsia="標楷體" w:hAnsi="標楷體" w:cs="Arial" w:hint="eastAsia"/>
          <w:color w:val="000000"/>
          <w:kern w:val="2"/>
          <w:szCs w:val="24"/>
        </w:rPr>
        <w:t>林面積與數量。累計數應填會計年度截至該季之累計數。</w:t>
      </w:r>
    </w:p>
    <w:p w14:paraId="3AFE0BB8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統計單位：(新植、補植、撫育)公頃、(育苗)平方公尺、株。</w:t>
      </w:r>
    </w:p>
    <w:p w14:paraId="3F147054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統計分類：按預定數量、實行數量、異動事項分。</w:t>
      </w:r>
    </w:p>
    <w:p w14:paraId="0E26223B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發布週期：季。</w:t>
      </w:r>
    </w:p>
    <w:p w14:paraId="67FBF17F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時效： 13日。</w:t>
      </w:r>
    </w:p>
    <w:p w14:paraId="476C7A97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資料變革：無。</w:t>
      </w:r>
    </w:p>
    <w:p w14:paraId="27A7CA73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公開資料發布訊息</w:t>
      </w:r>
    </w:p>
    <w:p w14:paraId="6B0E5E37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ind w:left="2637" w:hanging="2155"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eastAsia="標楷體" w:hint="eastAsia"/>
          <w:color w:val="000000"/>
          <w:kern w:val="2"/>
        </w:rPr>
        <w:t>預告發布日期：每季終了</w:t>
      </w:r>
      <w:r w:rsidRPr="00F91356">
        <w:rPr>
          <w:rFonts w:eastAsia="標楷體" w:hint="eastAsia"/>
          <w:color w:val="000000"/>
          <w:kern w:val="2"/>
        </w:rPr>
        <w:t>13</w:t>
      </w:r>
      <w:r w:rsidRPr="00F91356">
        <w:rPr>
          <w:rFonts w:eastAsia="標楷體" w:hint="eastAsia"/>
          <w:color w:val="000000"/>
          <w:kern w:val="2"/>
        </w:rPr>
        <w:t>日</w:t>
      </w:r>
      <w:r w:rsidRPr="00F91356">
        <w:rPr>
          <w:rFonts w:eastAsia="標楷體" w:hint="eastAsia"/>
          <w:color w:val="000000"/>
          <w:kern w:val="2"/>
        </w:rPr>
        <w:t>(</w:t>
      </w:r>
      <w:r w:rsidRPr="00F91356">
        <w:rPr>
          <w:rFonts w:eastAsia="標楷體" w:hint="eastAsia"/>
          <w:color w:val="000000"/>
          <w:kern w:val="2"/>
        </w:rPr>
        <w:t>原訂預告發布日期如遇例假日或國定假日則延至下一個工作日發布</w:t>
      </w:r>
      <w:r w:rsidRPr="00F91356">
        <w:rPr>
          <w:rFonts w:eastAsia="標楷體" w:hint="eastAsia"/>
          <w:color w:val="000000"/>
          <w:kern w:val="2"/>
        </w:rPr>
        <w:t>)</w:t>
      </w:r>
      <w:r w:rsidRPr="00F91356">
        <w:rPr>
          <w:rFonts w:eastAsia="標楷體" w:hint="eastAsia"/>
          <w:color w:val="000000"/>
          <w:kern w:val="2"/>
        </w:rPr>
        <w:t>。</w:t>
      </w:r>
    </w:p>
    <w:p w14:paraId="214145EA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textAlignment w:val="auto"/>
        <w:rPr>
          <w:rFonts w:eastAsia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同步發送單位</w:t>
      </w:r>
      <w:r w:rsidRPr="00F91356">
        <w:rPr>
          <w:rFonts w:eastAsia="標楷體" w:hint="eastAsia"/>
          <w:color w:val="000000"/>
          <w:kern w:val="2"/>
        </w:rPr>
        <w:t>：</w:t>
      </w: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臺中市政府主計處</w:t>
      </w:r>
      <w:r w:rsidRPr="00F91356">
        <w:rPr>
          <w:rFonts w:ascii="標楷體" w:eastAsia="標楷體" w:hint="eastAsia"/>
          <w:color w:val="000000"/>
          <w:kern w:val="2"/>
          <w:szCs w:val="24"/>
        </w:rPr>
        <w:t>。</w:t>
      </w:r>
    </w:p>
    <w:p w14:paraId="6023E511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spacing w:line="0" w:lineRule="atLeast"/>
        <w:textAlignment w:val="auto"/>
        <w:rPr>
          <w:rFonts w:eastAsia="標楷體" w:hint="eastAsia"/>
          <w:color w:val="000000"/>
          <w:kern w:val="2"/>
        </w:rPr>
      </w:pPr>
      <w:r w:rsidRPr="00F91356">
        <w:rPr>
          <w:rFonts w:eastAsia="標楷體" w:hint="eastAsia"/>
          <w:color w:val="000000"/>
          <w:kern w:val="2"/>
        </w:rPr>
        <w:t>資料品質</w:t>
      </w:r>
    </w:p>
    <w:p w14:paraId="5C17ACD1" w14:textId="77777777" w:rsidR="00F91356" w:rsidRPr="00F91356" w:rsidRDefault="00F91356" w:rsidP="00F91356">
      <w:pPr>
        <w:numPr>
          <w:ilvl w:val="1"/>
          <w:numId w:val="2"/>
        </w:numPr>
        <w:suppressAutoHyphens w:val="0"/>
        <w:autoSpaceDN/>
        <w:spacing w:line="0" w:lineRule="atLeast"/>
        <w:ind w:left="964" w:hanging="482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lastRenderedPageBreak/>
        <w:t>統計指標編製方法與資料來源說明：</w:t>
      </w:r>
    </w:p>
    <w:p w14:paraId="134DC07F" w14:textId="13039C5D" w:rsidR="00F91356" w:rsidRPr="00F91356" w:rsidRDefault="00F91356" w:rsidP="00F91356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標楷體" w:hint="eastAsia"/>
          <w:color w:val="000000"/>
          <w:kern w:val="2"/>
          <w:szCs w:val="24"/>
        </w:rPr>
      </w:pP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(一)</w:t>
      </w:r>
      <w:r w:rsidRPr="00F91356">
        <w:rPr>
          <w:rFonts w:ascii="標楷體" w:eastAsia="標楷體" w:hAnsi="Arial" w:cs="Arial" w:hint="eastAsia"/>
          <w:color w:val="000000"/>
          <w:kern w:val="2"/>
          <w:sz w:val="28"/>
          <w:szCs w:val="28"/>
        </w:rPr>
        <w:t xml:space="preserve"> </w:t>
      </w:r>
      <w:r w:rsidRPr="00F91356">
        <w:rPr>
          <w:rFonts w:ascii="標楷體" w:eastAsia="標楷體" w:hAnsi="Arial" w:cs="Arial" w:hint="eastAsia"/>
          <w:color w:val="000000"/>
          <w:kern w:val="2"/>
          <w:szCs w:val="24"/>
        </w:rPr>
        <w:t>一般說明：造林性質依照林務局訂定之造林性質類別(耕地防風林、海岸林、區外保安林)填列。</w:t>
      </w:r>
    </w:p>
    <w:p w14:paraId="28DE7133" w14:textId="77777777" w:rsidR="00F91356" w:rsidRPr="00F91356" w:rsidRDefault="00F91356" w:rsidP="00F91356">
      <w:pPr>
        <w:suppressAutoHyphens w:val="0"/>
        <w:autoSpaceDN/>
        <w:spacing w:line="0" w:lineRule="atLeast"/>
        <w:ind w:left="964"/>
        <w:textAlignment w:val="auto"/>
        <w:rPr>
          <w:rFonts w:ascii="標楷體" w:eastAsia="標楷體" w:hAnsi="Arial" w:cs="Arial" w:hint="eastAsia"/>
          <w:color w:val="000000"/>
          <w:kern w:val="2"/>
          <w:sz w:val="28"/>
          <w:szCs w:val="28"/>
        </w:rPr>
      </w:pPr>
      <w:r w:rsidRPr="00F91356">
        <w:rPr>
          <w:rFonts w:ascii="標楷體" w:eastAsia="標楷體" w:hAnsi="標楷體" w:hint="eastAsia"/>
          <w:color w:val="000000"/>
          <w:kern w:val="2"/>
          <w:szCs w:val="24"/>
        </w:rPr>
        <w:t>(二)</w:t>
      </w:r>
      <w:r w:rsidRPr="00F91356">
        <w:rPr>
          <w:rFonts w:ascii="標楷體" w:eastAsia="標楷體" w:hint="eastAsia"/>
          <w:color w:val="000000"/>
          <w:kern w:val="2"/>
          <w:szCs w:val="28"/>
        </w:rPr>
        <w:t>本所農業及建設課</w:t>
      </w:r>
      <w:r w:rsidRPr="00F91356">
        <w:rPr>
          <w:rFonts w:ascii="標楷體" w:eastAsia="標楷體" w:hAnsi="標楷體" w:hint="eastAsia"/>
          <w:color w:val="000000"/>
          <w:kern w:val="2"/>
        </w:rPr>
        <w:t>依據</w:t>
      </w:r>
      <w:r w:rsidRPr="00F91356">
        <w:rPr>
          <w:rFonts w:ascii="標楷體" w:eastAsia="標楷體" w:hint="eastAsia"/>
          <w:color w:val="000000"/>
          <w:kern w:val="2"/>
          <w:szCs w:val="28"/>
        </w:rPr>
        <w:t>造林面積、樹種及數量</w:t>
      </w:r>
      <w:r w:rsidRPr="00F91356">
        <w:rPr>
          <w:rFonts w:ascii="標楷體" w:eastAsia="標楷體" w:hAnsi="標楷體" w:hint="eastAsia"/>
          <w:color w:val="000000"/>
          <w:kern w:val="2"/>
        </w:rPr>
        <w:t>資料編製。</w:t>
      </w:r>
    </w:p>
    <w:p w14:paraId="78A979AE" w14:textId="77777777" w:rsidR="00F91356" w:rsidRPr="00F91356" w:rsidRDefault="00F91356" w:rsidP="00F91356">
      <w:pPr>
        <w:numPr>
          <w:ilvl w:val="0"/>
          <w:numId w:val="3"/>
        </w:numPr>
        <w:suppressAutoHyphens w:val="0"/>
        <w:autoSpaceDN/>
        <w:spacing w:line="0" w:lineRule="atLeast"/>
        <w:ind w:left="993"/>
        <w:contextualSpacing/>
        <w:textAlignment w:val="auto"/>
        <w:rPr>
          <w:rFonts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統計</w:t>
      </w:r>
      <w:r w:rsidRPr="00F91356">
        <w:rPr>
          <w:rFonts w:eastAsia="標楷體" w:hint="eastAsia"/>
          <w:color w:val="000000"/>
          <w:kern w:val="2"/>
        </w:rPr>
        <w:t>資料交叉查核及確保資料合理性之機制：由電腦系統自動進行加總交叉查核。</w:t>
      </w:r>
    </w:p>
    <w:p w14:paraId="18AE0558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eastAsia="標楷體" w:hint="eastAsia"/>
          <w:color w:val="000000"/>
          <w:kern w:val="2"/>
        </w:rPr>
        <w:t>須注意及預定改變之事項：表號</w:t>
      </w:r>
      <w:r w:rsidRPr="00F91356">
        <w:rPr>
          <w:rFonts w:ascii="標楷體" w:eastAsia="標楷體" w:hAnsi="標楷體" w:hint="eastAsia"/>
          <w:color w:val="000000"/>
          <w:kern w:val="2"/>
        </w:rPr>
        <w:t xml:space="preserve"> 11233-01-01-3</w:t>
      </w:r>
    </w:p>
    <w:p w14:paraId="670FC1A1" w14:textId="77777777" w:rsidR="00F91356" w:rsidRPr="00F91356" w:rsidRDefault="00F91356" w:rsidP="00F91356">
      <w:pPr>
        <w:numPr>
          <w:ilvl w:val="0"/>
          <w:numId w:val="2"/>
        </w:numPr>
        <w:suppressAutoHyphens w:val="0"/>
        <w:autoSpaceDN/>
        <w:textAlignment w:val="auto"/>
        <w:rPr>
          <w:rFonts w:ascii="標楷體" w:eastAsia="標楷體" w:hAnsi="標楷體" w:hint="eastAsia"/>
          <w:color w:val="000000"/>
          <w:kern w:val="2"/>
        </w:rPr>
      </w:pPr>
      <w:r w:rsidRPr="00F91356">
        <w:rPr>
          <w:rFonts w:ascii="標楷體" w:eastAsia="標楷體" w:hAnsi="標楷體" w:hint="eastAsia"/>
          <w:color w:val="000000"/>
          <w:kern w:val="2"/>
        </w:rPr>
        <w:t>其他事項：無。</w:t>
      </w:r>
    </w:p>
    <w:p w14:paraId="62843453" w14:textId="3B738279" w:rsidR="00F91356" w:rsidRDefault="00F91356" w:rsidP="00F91356">
      <w:pPr>
        <w:suppressAutoHyphens w:val="0"/>
        <w:autoSpaceDN/>
        <w:spacing w:line="0" w:lineRule="atLeast"/>
        <w:ind w:left="720"/>
        <w:textAlignment w:val="auto"/>
        <w:rPr>
          <w:color w:val="000000"/>
          <w:kern w:val="2"/>
        </w:rPr>
      </w:pPr>
    </w:p>
    <w:p w14:paraId="04D83124" w14:textId="42AC1687" w:rsidR="00F91356" w:rsidRPr="00F91356" w:rsidRDefault="00F91356" w:rsidP="00F91356">
      <w:pPr>
        <w:widowControl/>
        <w:suppressAutoHyphens w:val="0"/>
        <w:rPr>
          <w:rFonts w:hint="eastAsia"/>
          <w:color w:val="000000"/>
          <w:kern w:val="2"/>
        </w:rPr>
      </w:pPr>
      <w:r>
        <w:rPr>
          <w:color w:val="000000"/>
          <w:kern w:val="2"/>
        </w:rPr>
        <w:br w:type="page"/>
      </w:r>
    </w:p>
    <w:p w14:paraId="6DB144D4" w14:textId="5C956838" w:rsidR="00B126D4" w:rsidRDefault="005E5F94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82E05" wp14:editId="78D5A1D7">
                <wp:simplePos x="0" y="0"/>
                <wp:positionH relativeFrom="column">
                  <wp:posOffset>3769360</wp:posOffset>
                </wp:positionH>
                <wp:positionV relativeFrom="paragraph">
                  <wp:posOffset>-345440</wp:posOffset>
                </wp:positionV>
                <wp:extent cx="2174400" cy="342000"/>
                <wp:effectExtent l="0" t="0" r="0" b="1270"/>
                <wp:wrapNone/>
                <wp:docPr id="673746100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4400" cy="34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DDB517" w14:textId="77777777" w:rsidR="005E5F94" w:rsidRPr="00EE005C" w:rsidRDefault="005E5F94" w:rsidP="005E5F94">
                            <w:pPr>
                              <w:rPr>
                                <w:rFonts w:eastAsia="標楷體"/>
                                <w:b/>
                                <w:bCs/>
                              </w:rPr>
                            </w:pP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資料表期：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114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年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第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eastAsia="標楷體" w:hint="eastAsia"/>
                                <w:b/>
                                <w:bCs/>
                              </w:rPr>
                              <w:t>季起</w:t>
                            </w:r>
                            <w:r w:rsidRPr="00EE005C">
                              <w:rPr>
                                <w:rFonts w:eastAsia="標楷體"/>
                                <w:b/>
                                <w:bCs/>
                              </w:rPr>
                              <w:t>適用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82E05" id="文字方塊 1" o:spid="_x0000_s1027" type="#_x0000_t202" style="position:absolute;left:0;text-align:left;margin-left:296.8pt;margin-top:-27.2pt;width:171.2pt;height:26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" fillcolor="window" stroked="f" strokeweight=".5pt">
                <v:textbox>
                  <w:txbxContent>
                    <w:p w14:paraId="24DDB517" w14:textId="77777777" w:rsidR="005E5F94" w:rsidRPr="00EE005C" w:rsidRDefault="005E5F94" w:rsidP="005E5F94">
                      <w:pPr>
                        <w:rPr>
                          <w:rFonts w:eastAsia="標楷體"/>
                          <w:b/>
                          <w:bCs/>
                        </w:rPr>
                      </w:pPr>
                      <w:r w:rsidRPr="00EE005C">
                        <w:rPr>
                          <w:rFonts w:eastAsia="標楷體"/>
                          <w:b/>
                          <w:bCs/>
                        </w:rPr>
                        <w:t>資料表期：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114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年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第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3</w:t>
                      </w:r>
                      <w:r>
                        <w:rPr>
                          <w:rFonts w:eastAsia="標楷體" w:hint="eastAsia"/>
                          <w:b/>
                          <w:bCs/>
                        </w:rPr>
                        <w:t>季起</w:t>
                      </w:r>
                      <w:r w:rsidRPr="00EE005C">
                        <w:rPr>
                          <w:rFonts w:eastAsia="標楷體"/>
                          <w:b/>
                          <w:bCs/>
                        </w:rPr>
                        <w:t>適用</w:t>
                      </w:r>
                    </w:p>
                  </w:txbxContent>
                </v:textbox>
              </v:shape>
            </w:pict>
          </mc:Fallback>
        </mc:AlternateContent>
      </w:r>
      <w:r w:rsidR="00662E64">
        <w:rPr>
          <w:rFonts w:eastAsia="標楷體"/>
          <w:b/>
          <w:sz w:val="32"/>
          <w:szCs w:val="32"/>
        </w:rPr>
        <w:t>統計資料背景說明</w:t>
      </w:r>
    </w:p>
    <w:p w14:paraId="44AA7732" w14:textId="77777777" w:rsidR="00B126D4" w:rsidRDefault="00662E6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資料種類：林、礦與生物多樣性統計</w:t>
      </w:r>
    </w:p>
    <w:p w14:paraId="5AAB8E82" w14:textId="418C1F58" w:rsidR="00B126D4" w:rsidRDefault="00662E64">
      <w:r>
        <w:rPr>
          <w:rFonts w:ascii="標楷體" w:eastAsia="標楷體" w:hAnsi="標楷體"/>
          <w:szCs w:val="24"/>
        </w:rPr>
        <w:t>資料項目：臺中市</w:t>
      </w:r>
      <w:r w:rsidR="002161E0">
        <w:rPr>
          <w:rFonts w:ascii="標楷體" w:eastAsia="標楷體" w:hAnsi="標楷體" w:hint="eastAsia"/>
          <w:szCs w:val="24"/>
        </w:rPr>
        <w:t>神岡</w:t>
      </w:r>
      <w:r w:rsidR="003B7A83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造林工作</w:t>
      </w:r>
    </w:p>
    <w:p w14:paraId="0286E6CC" w14:textId="77777777" w:rsidR="00B126D4" w:rsidRDefault="00662E64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0C50E439" w14:textId="411F7117" w:rsidR="00B126D4" w:rsidRDefault="00662E64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發布機關：</w:t>
      </w:r>
      <w:r w:rsidR="003B7A83" w:rsidRPr="00BB49FC">
        <w:rPr>
          <w:rFonts w:eastAsia="標楷體" w:hint="eastAsia"/>
          <w:color w:val="000000"/>
        </w:rPr>
        <w:t>臺中市</w:t>
      </w:r>
      <w:r w:rsidR="002161E0">
        <w:rPr>
          <w:rFonts w:ascii="標楷體" w:eastAsia="標楷體" w:hAnsi="標楷體" w:hint="eastAsia"/>
          <w:szCs w:val="24"/>
        </w:rPr>
        <w:t>神岡</w:t>
      </w:r>
      <w:r w:rsidR="003B7A83" w:rsidRPr="00BB49FC">
        <w:rPr>
          <w:rFonts w:eastAsia="標楷體" w:hint="eastAsia"/>
          <w:color w:val="000000"/>
        </w:rPr>
        <w:t>區公所會計室</w:t>
      </w:r>
    </w:p>
    <w:p w14:paraId="16501675" w14:textId="08F06B53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編製單位：</w:t>
      </w:r>
      <w:r w:rsidR="003B7A83" w:rsidRPr="00BB49FC">
        <w:rPr>
          <w:rFonts w:eastAsia="標楷體" w:hint="eastAsia"/>
          <w:color w:val="000000"/>
        </w:rPr>
        <w:t>臺中市</w:t>
      </w:r>
      <w:r w:rsidR="002161E0">
        <w:rPr>
          <w:rFonts w:ascii="標楷體" w:eastAsia="標楷體" w:hAnsi="標楷體" w:hint="eastAsia"/>
          <w:szCs w:val="24"/>
        </w:rPr>
        <w:t>神岡</w:t>
      </w:r>
      <w:r w:rsidR="003B7A83" w:rsidRPr="00BB49FC">
        <w:rPr>
          <w:rFonts w:eastAsia="標楷體" w:hint="eastAsia"/>
          <w:color w:val="000000"/>
        </w:rPr>
        <w:t>區公所</w:t>
      </w:r>
      <w:r w:rsidR="002161E0" w:rsidRPr="002161E0">
        <w:rPr>
          <w:rFonts w:ascii="標楷體" w:eastAsia="標楷體" w:hAnsi="標楷體" w:hint="eastAsia"/>
          <w:szCs w:val="24"/>
        </w:rPr>
        <w:t>農業及建設</w:t>
      </w:r>
      <w:r w:rsidR="003B7A83" w:rsidRPr="00BB49FC">
        <w:rPr>
          <w:rFonts w:eastAsia="標楷體" w:hint="eastAsia"/>
          <w:color w:val="000000"/>
        </w:rPr>
        <w:t>課</w:t>
      </w:r>
    </w:p>
    <w:p w14:paraId="197A565F" w14:textId="39A194DE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聯絡電話：04-</w:t>
      </w:r>
      <w:r w:rsidR="002161E0">
        <w:rPr>
          <w:rFonts w:ascii="標楷體" w:eastAsia="標楷體" w:hAnsi="標楷體" w:hint="eastAsia"/>
          <w:szCs w:val="24"/>
        </w:rPr>
        <w:t>25620841分機191</w:t>
      </w:r>
    </w:p>
    <w:p w14:paraId="055036DF" w14:textId="18170F81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傳真：04-</w:t>
      </w:r>
      <w:r w:rsidR="002161E0">
        <w:rPr>
          <w:rFonts w:ascii="標楷體" w:eastAsia="標楷體" w:hAnsi="標楷體" w:hint="eastAsia"/>
          <w:szCs w:val="24"/>
        </w:rPr>
        <w:t>25610024</w:t>
      </w:r>
    </w:p>
    <w:p w14:paraId="7155B541" w14:textId="52B9BBD9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</w:t>
      </w:r>
      <w:r w:rsidRPr="00182CAD">
        <w:rPr>
          <w:rFonts w:ascii="標楷體" w:eastAsia="標楷體" w:hAnsi="標楷體"/>
        </w:rPr>
        <w:t>信箱：</w:t>
      </w:r>
      <w:r w:rsidR="002161E0" w:rsidRPr="002161E0">
        <w:rPr>
          <w:rFonts w:ascii="標楷體" w:eastAsia="標楷體" w:hAnsi="標楷體"/>
        </w:rPr>
        <w:t>ah6662@taichung.gov.tw</w:t>
      </w:r>
    </w:p>
    <w:p w14:paraId="00177591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1F05E99C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40DFC669" w14:textId="77777777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（）記者會或說明會</w:t>
      </w:r>
    </w:p>
    <w:p w14:paraId="63CB8F39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134258D3" w14:textId="0B542BAA" w:rsidR="00B126D4" w:rsidRDefault="00662E64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（）新聞稿 （）報表 （）書刊，刊名： </w:t>
      </w:r>
    </w:p>
    <w:p w14:paraId="73564554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4FAEADF0" w14:textId="67B84B2E" w:rsidR="00B126D4" w:rsidRDefault="00662E64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r w:rsidR="003A45B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）線上書刊及資料庫，網址：</w:t>
      </w:r>
      <w:r>
        <w:rPr>
          <w:rFonts w:ascii="標楷體" w:eastAsia="標楷體" w:hAnsi="標楷體"/>
        </w:rPr>
        <w:br/>
        <w:t xml:space="preserve">　</w:t>
      </w:r>
      <w:r>
        <w:rPr>
          <w:rFonts w:ascii="標楷體" w:eastAsia="標楷體" w:hAnsi="標楷體"/>
          <w:sz w:val="18"/>
          <w:szCs w:val="18"/>
        </w:rPr>
        <w:t xml:space="preserve">     </w:t>
      </w:r>
    </w:p>
    <w:p w14:paraId="7B53A4EE" w14:textId="65615BC2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（）磁片    （）光碟片  （</w:t>
      </w:r>
      <w:r w:rsidR="003A45B6">
        <w:rPr>
          <w:rFonts w:eastAsia="標楷體"/>
        </w:rPr>
        <w:sym w:font="Wingdings 2" w:char="F050"/>
      </w:r>
      <w:r>
        <w:rPr>
          <w:rFonts w:ascii="標楷體" w:eastAsia="標楷體" w:hAnsi="標楷體"/>
        </w:rPr>
        <w:t>）其他</w:t>
      </w:r>
      <w:r w:rsidR="003A45B6">
        <w:rPr>
          <w:rFonts w:ascii="標楷體" w:eastAsia="標楷體" w:hAnsi="標楷體" w:hint="eastAsia"/>
        </w:rPr>
        <w:t>(報表)</w:t>
      </w:r>
    </w:p>
    <w:p w14:paraId="52EB2902" w14:textId="77777777" w:rsidR="00B126D4" w:rsidRDefault="00662E64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229116F5" w14:textId="38E17FE8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統計地區範圍及對象：本區內之林地，無論其所有權屬於國有、公有、私有林地之造林均為統計對象。</w:t>
      </w:r>
      <w:r>
        <w:rPr>
          <w:rFonts w:ascii="標楷體" w:eastAsia="標楷體" w:hAnsi="標楷體"/>
          <w:szCs w:val="24"/>
        </w:rPr>
        <w:t xml:space="preserve"> </w:t>
      </w:r>
    </w:p>
    <w:p w14:paraId="332A77B1" w14:textId="77777777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統計標準時間：以每年1月1日至3月底、4月1日至6月底、7月1日至</w:t>
      </w:r>
      <w:r>
        <w:rPr>
          <w:rFonts w:ascii="標楷體" w:eastAsia="標楷體" w:hAnsi="標楷體"/>
        </w:rPr>
        <w:br/>
        <w:t xml:space="preserve">9月底、10月1日至12月底之事實為準。 </w:t>
      </w:r>
    </w:p>
    <w:p w14:paraId="7F3E8E19" w14:textId="2F911DE6" w:rsidR="00B126D4" w:rsidRDefault="00662E64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588181A9" w14:textId="55E24576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計畫案年度：應填計畫案實施之會計年度。</w:t>
      </w:r>
    </w:p>
    <w:p w14:paraId="7B581099" w14:textId="648F91C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計畫案號碼：指辦理造林機關或團體依年度擬訂造林計畫所編定之號碼，如屬農業部林業及自然保育署補助經費者，應填農業部林業及自然保育署核准之預定號碼，屬各機關自籌經費直營者即填自行擬訂之工作號碼，如無即留空白。</w:t>
      </w:r>
    </w:p>
    <w:p w14:paraId="7C81C679" w14:textId="72D7D422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區或事業區：指造林所在地，填各該造林之區(事業區)名稱。</w:t>
      </w:r>
    </w:p>
    <w:p w14:paraId="19A80AC4" w14:textId="5CF20493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工作種類：指新植、補植、撫育、育苗……等。</w:t>
      </w:r>
    </w:p>
    <w:p w14:paraId="5EB1CFF4" w14:textId="667C7A33" w:rsidR="00232AEF" w:rsidRPr="00232AEF" w:rsidRDefault="006A67B4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預</w:t>
      </w:r>
      <w:r w:rsidR="00232AEF" w:rsidRPr="00232AEF">
        <w:rPr>
          <w:rFonts w:ascii="標楷體" w:eastAsia="標楷體" w:hAnsi="標楷體" w:hint="eastAsia"/>
        </w:rPr>
        <w:t>定數量：指造林計畫預定之造林面積與株數全年總數。</w:t>
      </w:r>
    </w:p>
    <w:p w14:paraId="668399CE" w14:textId="4AF25139" w:rsidR="00232AEF" w:rsidRP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實行數量：指當季實際造林面積與數量。累計數應填會計年度截至該季之累計數。</w:t>
      </w:r>
    </w:p>
    <w:p w14:paraId="6D34D12D" w14:textId="465A7FFA" w:rsidR="00232AEF" w:rsidRDefault="00232AEF" w:rsidP="00232AEF">
      <w:pPr>
        <w:numPr>
          <w:ilvl w:val="2"/>
          <w:numId w:val="1"/>
        </w:numPr>
        <w:spacing w:line="0" w:lineRule="atLeast"/>
        <w:rPr>
          <w:rFonts w:ascii="標楷體" w:eastAsia="標楷體" w:hAnsi="標楷體"/>
        </w:rPr>
      </w:pPr>
      <w:r w:rsidRPr="00232AEF">
        <w:rPr>
          <w:rFonts w:ascii="標楷體" w:eastAsia="標楷體" w:hAnsi="標楷體" w:hint="eastAsia"/>
        </w:rPr>
        <w:t>各縣（市）政府查報範圍（林業保育署所屬各地區分署、臺灣大學實驗林管理處、中興大學實驗林管理處、林業試驗所、農田水利署嘉南管理處、臺灣大學農學院附設山地實驗農場除外）應包括公、私營各農林場或試驗場之全部造林資料</w:t>
      </w:r>
      <w:r w:rsidR="00472E04">
        <w:rPr>
          <w:rFonts w:ascii="標楷體" w:eastAsia="標楷體" w:hAnsi="標楷體" w:hint="eastAsia"/>
        </w:rPr>
        <w:t>(</w:t>
      </w:r>
      <w:r w:rsidRPr="00232AEF">
        <w:rPr>
          <w:rFonts w:ascii="標楷體" w:eastAsia="標楷體" w:hAnsi="標楷體" w:hint="eastAsia"/>
        </w:rPr>
        <w:t>並分別註明單位及數量</w:t>
      </w:r>
      <w:r w:rsidR="00472E04">
        <w:rPr>
          <w:rFonts w:ascii="標楷體" w:eastAsia="標楷體" w:hAnsi="標楷體" w:hint="eastAsia"/>
        </w:rPr>
        <w:t>)</w:t>
      </w:r>
      <w:r w:rsidRPr="00232AEF">
        <w:rPr>
          <w:rFonts w:ascii="標楷體" w:eastAsia="標楷體" w:hAnsi="標楷體" w:hint="eastAsia"/>
        </w:rPr>
        <w:t>。</w:t>
      </w:r>
    </w:p>
    <w:p w14:paraId="73E41B24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統計單位：公頃、平方公尺、株。</w:t>
      </w:r>
    </w:p>
    <w:p w14:paraId="10F233FC" w14:textId="0FE1950C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t>統計分類：按預定數量、實行數</w:t>
      </w:r>
      <w:r>
        <w:rPr>
          <w:rFonts w:ascii="標楷體" w:eastAsia="標楷體" w:hAnsi="標楷體"/>
        </w:rPr>
        <w:t>量分。</w:t>
      </w:r>
    </w:p>
    <w:p w14:paraId="36C1006C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發布週期：季。</w:t>
      </w:r>
    </w:p>
    <w:p w14:paraId="2539F9B7" w14:textId="3DA53D7D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 xml:space="preserve">時效： 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</w:t>
      </w:r>
    </w:p>
    <w:p w14:paraId="3C2DAA16" w14:textId="77777777" w:rsidR="00B126D4" w:rsidRDefault="00662E64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3EE2E835" w14:textId="77777777" w:rsidR="00B126D4" w:rsidRDefault="00662E64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21F30768" w14:textId="56080ABB" w:rsidR="00B126D4" w:rsidRDefault="00662E64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預告發布日期：每季終了</w:t>
      </w:r>
      <w:r w:rsidR="003B7A83">
        <w:rPr>
          <w:rFonts w:ascii="標楷體" w:eastAsia="標楷體" w:hAnsi="標楷體" w:hint="eastAsia"/>
        </w:rPr>
        <w:t>13</w:t>
      </w:r>
      <w:r>
        <w:rPr>
          <w:rFonts w:ascii="標楷體" w:eastAsia="標楷體" w:hAnsi="標楷體"/>
        </w:rPr>
        <w:t>日。(原訂預告發布日期如遇例假日或國定假</w:t>
      </w:r>
      <w:r>
        <w:rPr>
          <w:rFonts w:ascii="標楷體" w:eastAsia="標楷體" w:hAnsi="標楷體"/>
        </w:rPr>
        <w:lastRenderedPageBreak/>
        <w:t xml:space="preserve">日則延至下一個工作日發布) </w:t>
      </w:r>
    </w:p>
    <w:p w14:paraId="036FE592" w14:textId="77777777" w:rsidR="00B126D4" w:rsidRDefault="00662E64">
      <w:pPr>
        <w:numPr>
          <w:ilvl w:val="1"/>
          <w:numId w:val="1"/>
        </w:numPr>
        <w:spacing w:line="0" w:lineRule="atLeast"/>
      </w:pPr>
      <w:r>
        <w:rPr>
          <w:rFonts w:ascii="標楷體" w:eastAsia="標楷體" w:hAnsi="標楷體"/>
        </w:rPr>
        <w:t>同步發送單位：臺中市政府主計處</w:t>
      </w:r>
      <w:r>
        <w:rPr>
          <w:rFonts w:ascii="標楷體" w:eastAsia="標楷體" w:hAnsi="標楷體"/>
          <w:szCs w:val="24"/>
        </w:rPr>
        <w:t>。</w:t>
      </w:r>
    </w:p>
    <w:p w14:paraId="76C6BBC5" w14:textId="77777777" w:rsidR="00B126D4" w:rsidRDefault="00662E64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41697CD2" w14:textId="101E35A0" w:rsidR="00B126D4" w:rsidRDefault="00662E64" w:rsidP="00840812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  <w:r w:rsidR="003B7A83">
        <w:rPr>
          <w:rFonts w:ascii="標楷體" w:eastAsia="標楷體" w:hAnsi="標楷體" w:hint="eastAsia"/>
        </w:rPr>
        <w:t>由</w:t>
      </w:r>
      <w:r w:rsidR="003B7A83" w:rsidRPr="00962B32">
        <w:rPr>
          <w:rFonts w:ascii="標楷體" w:eastAsia="標楷體" w:hAnsi="標楷體" w:hint="eastAsia"/>
          <w:szCs w:val="28"/>
        </w:rPr>
        <w:t>本所</w:t>
      </w:r>
      <w:r w:rsidR="002161E0" w:rsidRPr="002161E0">
        <w:rPr>
          <w:rFonts w:ascii="標楷體" w:eastAsia="標楷體" w:hAnsi="標楷體" w:hint="eastAsia"/>
          <w:szCs w:val="24"/>
        </w:rPr>
        <w:t>農業及建設</w:t>
      </w:r>
      <w:r w:rsidR="003B7A83" w:rsidRPr="00962B32">
        <w:rPr>
          <w:rFonts w:ascii="標楷體" w:eastAsia="標楷體" w:hAnsi="標楷體" w:hint="eastAsia"/>
          <w:szCs w:val="28"/>
        </w:rPr>
        <w:t>課</w:t>
      </w:r>
      <w:r w:rsidRPr="00840812">
        <w:rPr>
          <w:rFonts w:ascii="標楷體" w:eastAsia="標楷體" w:hAnsi="標楷體"/>
        </w:rPr>
        <w:t>依據</w:t>
      </w:r>
      <w:r w:rsidR="002161E0" w:rsidRPr="002161E0">
        <w:rPr>
          <w:rFonts w:ascii="標楷體" w:eastAsia="標楷體" w:hAnsi="標楷體" w:hint="eastAsia"/>
          <w:szCs w:val="24"/>
        </w:rPr>
        <w:t>造林面積、樹種及數量</w:t>
      </w:r>
      <w:r w:rsidRPr="00840812">
        <w:rPr>
          <w:rFonts w:ascii="標楷體" w:eastAsia="標楷體" w:hAnsi="標楷體"/>
        </w:rPr>
        <w:t>編</w:t>
      </w:r>
      <w:r w:rsidR="00661AB7">
        <w:rPr>
          <w:rFonts w:ascii="標楷體" w:eastAsia="標楷體" w:hAnsi="標楷體" w:hint="eastAsia"/>
        </w:rPr>
        <w:t>製</w:t>
      </w:r>
      <w:r w:rsidRPr="00840812">
        <w:rPr>
          <w:rFonts w:ascii="標楷體" w:eastAsia="標楷體" w:hAnsi="標楷體"/>
        </w:rPr>
        <w:t>。</w:t>
      </w:r>
    </w:p>
    <w:p w14:paraId="06E64D7F" w14:textId="46F0E44C" w:rsidR="00B126D4" w:rsidRDefault="00662E64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3B7A83" w:rsidRPr="00962B32">
        <w:rPr>
          <w:rFonts w:eastAsia="標楷體" w:hint="eastAsia"/>
        </w:rPr>
        <w:t>由電腦系統自動進行加總交</w:t>
      </w:r>
      <w:r w:rsidR="003B7A83">
        <w:rPr>
          <w:rFonts w:eastAsia="標楷體" w:hint="eastAsia"/>
        </w:rPr>
        <w:t>叉查核</w:t>
      </w:r>
      <w:r>
        <w:rPr>
          <w:rFonts w:ascii="標楷體" w:eastAsia="標楷體" w:hAnsi="標楷體"/>
        </w:rPr>
        <w:t>。</w:t>
      </w:r>
    </w:p>
    <w:p w14:paraId="4C37C65F" w14:textId="01708E19" w:rsidR="00B126D4" w:rsidRDefault="00662E64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須注意及預定改變之事項：表號</w:t>
      </w:r>
      <w:r>
        <w:rPr>
          <w:rFonts w:eastAsia="標楷體"/>
        </w:rPr>
        <w:t>11233-01-01-</w:t>
      </w:r>
      <w:r w:rsidR="003B7A83">
        <w:rPr>
          <w:rFonts w:eastAsia="標楷體" w:hint="eastAsia"/>
        </w:rPr>
        <w:t>3</w:t>
      </w:r>
      <w:r>
        <w:rPr>
          <w:rFonts w:ascii="標楷體" w:eastAsia="標楷體" w:hAnsi="標楷體"/>
          <w:kern w:val="0"/>
        </w:rPr>
        <w:t>。</w:t>
      </w:r>
    </w:p>
    <w:p w14:paraId="12C1FE0F" w14:textId="77777777" w:rsidR="00B126D4" w:rsidRDefault="00662E64">
      <w:pPr>
        <w:spacing w:line="0" w:lineRule="atLeast"/>
      </w:pPr>
      <w:r>
        <w:rPr>
          <w:rFonts w:ascii="標楷體" w:eastAsia="標楷體" w:hAnsi="標楷體"/>
        </w:rPr>
        <w:t>七、其他事項：無</w:t>
      </w:r>
      <w:r>
        <w:rPr>
          <w:rFonts w:ascii="標楷體" w:eastAsia="標楷體" w:hAnsi="標楷體"/>
          <w:kern w:val="0"/>
        </w:rPr>
        <w:t>。</w:t>
      </w:r>
    </w:p>
    <w:sectPr w:rsidR="00B126D4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689A38" w14:textId="77777777" w:rsidR="00E4514A" w:rsidRDefault="00E4514A">
      <w:r>
        <w:separator/>
      </w:r>
    </w:p>
  </w:endnote>
  <w:endnote w:type="continuationSeparator" w:id="0">
    <w:p w14:paraId="5B7EC4FC" w14:textId="77777777" w:rsidR="00E4514A" w:rsidRDefault="00E45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charset w:val="00"/>
    <w:family w:val="modern"/>
    <w:pitch w:val="variable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F1258" w14:textId="77777777" w:rsidR="00E4514A" w:rsidRDefault="00E4514A">
      <w:r>
        <w:rPr>
          <w:color w:val="000000"/>
        </w:rPr>
        <w:separator/>
      </w:r>
    </w:p>
  </w:footnote>
  <w:footnote w:type="continuationSeparator" w:id="0">
    <w:p w14:paraId="2AD33CE5" w14:textId="77777777" w:rsidR="00E4514A" w:rsidRDefault="00E45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AA6AEF"/>
    <w:multiLevelType w:val="hybridMultilevel"/>
    <w:tmpl w:val="32F65BF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24D08E9"/>
    <w:multiLevelType w:val="multilevel"/>
    <w:tmpl w:val="F918AF1E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2277BB"/>
    <w:multiLevelType w:val="hybridMultilevel"/>
    <w:tmpl w:val="47C60AD0"/>
    <w:lvl w:ilvl="0" w:tplc="E8581A84">
      <w:start w:val="1"/>
      <w:numFmt w:val="bullet"/>
      <w:lvlText w:val="*"/>
      <w:lvlJc w:val="left"/>
      <w:pPr>
        <w:ind w:left="480" w:hanging="480"/>
      </w:pPr>
      <w:rPr>
        <w:rFonts w:ascii="AR PGothic Medium JP" w:eastAsia="AR PGothic Medium JP" w:hAnsi="AncientClock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num w:numId="1" w16cid:durableId="1137646520">
    <w:abstractNumId w:val="1"/>
  </w:num>
  <w:num w:numId="2" w16cid:durableId="533541388">
    <w:abstractNumId w:val="0"/>
  </w:num>
  <w:num w:numId="3" w16cid:durableId="213313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6D4"/>
    <w:rsid w:val="00104551"/>
    <w:rsid w:val="00120953"/>
    <w:rsid w:val="00182CAD"/>
    <w:rsid w:val="001F7BCC"/>
    <w:rsid w:val="002161E0"/>
    <w:rsid w:val="00232AEF"/>
    <w:rsid w:val="00241BA4"/>
    <w:rsid w:val="002A6A5C"/>
    <w:rsid w:val="00333A3D"/>
    <w:rsid w:val="00374E53"/>
    <w:rsid w:val="003A45B6"/>
    <w:rsid w:val="003B7A83"/>
    <w:rsid w:val="00472E04"/>
    <w:rsid w:val="005A4C2E"/>
    <w:rsid w:val="005E41AA"/>
    <w:rsid w:val="005E5F94"/>
    <w:rsid w:val="00661AB7"/>
    <w:rsid w:val="00662E64"/>
    <w:rsid w:val="006A67B4"/>
    <w:rsid w:val="006E2758"/>
    <w:rsid w:val="00706920"/>
    <w:rsid w:val="007975D9"/>
    <w:rsid w:val="00840812"/>
    <w:rsid w:val="009A66A7"/>
    <w:rsid w:val="009F0309"/>
    <w:rsid w:val="00A64760"/>
    <w:rsid w:val="00AA5F60"/>
    <w:rsid w:val="00B126D4"/>
    <w:rsid w:val="00B26BC1"/>
    <w:rsid w:val="00B45981"/>
    <w:rsid w:val="00C34A1C"/>
    <w:rsid w:val="00D323FE"/>
    <w:rsid w:val="00E4514A"/>
    <w:rsid w:val="00F4063A"/>
    <w:rsid w:val="00F91356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3"/>
    <o:shapelayout v:ext="edit">
      <o:idmap v:ext="edit" data="2"/>
    </o:shapelayout>
  </w:shapeDefaults>
  <w:decimalSymbol w:val="."/>
  <w:listSeparator w:val=","/>
  <w14:docId w14:val="72F7134C"/>
  <w15:docId w15:val="{8001C8A0-84D1-4196-A801-24236B636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294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lin lin</cp:lastModifiedBy>
  <cp:revision>22</cp:revision>
  <cp:lastPrinted>2014-08-28T09:00:00Z</cp:lastPrinted>
  <dcterms:created xsi:type="dcterms:W3CDTF">2023-12-06T03:32:00Z</dcterms:created>
  <dcterms:modified xsi:type="dcterms:W3CDTF">2025-09-06T12:54:00Z</dcterms:modified>
</cp:coreProperties>
</file>