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70AB" w14:textId="77777777" w:rsidR="005E60B2" w:rsidRDefault="0085769F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14:paraId="30BC0E3D" w14:textId="77777777" w:rsidR="005E60B2" w:rsidRDefault="0085769F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14:paraId="397B03E4" w14:textId="77777777" w:rsidR="005E60B2" w:rsidRDefault="0085769F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臺中市臨時用水登記件數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14:paraId="3F51117A" w14:textId="77777777" w:rsidR="005E60B2" w:rsidRDefault="0085769F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14:paraId="24185262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14:paraId="541D4401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14:paraId="01C6C25E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14:paraId="411B481F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0"/>
          </w:rPr>
          <w:t>rooroo5330@taichung.gov.tw</w:t>
        </w:r>
      </w:hyperlink>
    </w:p>
    <w:p w14:paraId="4EAA9B0A" w14:textId="77777777" w:rsidR="005E60B2" w:rsidRDefault="0085769F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14:paraId="020AADF2" w14:textId="77777777" w:rsidR="005E60B2" w:rsidRDefault="0085769F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6EBFD230" w14:textId="77777777" w:rsidR="005E60B2" w:rsidRDefault="0085769F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4FEF5AE6" w14:textId="77777777" w:rsidR="005E60B2" w:rsidRDefault="0085769F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2C7F03D8" w14:textId="77777777" w:rsidR="005E60B2" w:rsidRDefault="0085769F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1FC34A97" w14:textId="77777777" w:rsidR="005E60B2" w:rsidRDefault="0085769F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22114385" w14:textId="77777777" w:rsidR="005E60B2" w:rsidRDefault="0085769F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0B5815CB" w14:textId="77777777" w:rsidR="005E60B2" w:rsidRDefault="0085769F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4D48C35E" w14:textId="77777777" w:rsidR="005E60B2" w:rsidRDefault="0085769F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7B7BD6F2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凡臺中市各機關團體公司行號或人民，依法申請或經核准地下水臨時用水登記者均為統計對象。</w:t>
      </w:r>
    </w:p>
    <w:p w14:paraId="58F1EE09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14:paraId="5445AD4E" w14:textId="77777777" w:rsidR="005E60B2" w:rsidRDefault="0085769F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14:paraId="1016619B" w14:textId="77777777" w:rsidR="005E60B2" w:rsidRDefault="0085769F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14:paraId="45AB29BC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14:paraId="526CF480" w14:textId="77777777" w:rsidR="005E60B2" w:rsidRDefault="0085769F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14:paraId="38ECBF39" w14:textId="77777777" w:rsidR="005E60B2" w:rsidRDefault="0085769F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登記申請手冊規定，係指供應工廠、礦場作業上之冷卻、消耗及廢水處理等用水。</w:t>
      </w:r>
    </w:p>
    <w:p w14:paraId="6D70B6AF" w14:textId="77777777" w:rsidR="005E60B2" w:rsidRDefault="0085769F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登記申請手冊規定，係指不屬於上列各項標的或供作觀光、休閒、遊憩等</w:t>
      </w:r>
      <w:r>
        <w:rPr>
          <w:rFonts w:ascii="標楷體" w:eastAsia="標楷體" w:hAnsi="標楷體" w:cs="標楷體"/>
        </w:rPr>
        <w:t>之用水。</w:t>
      </w:r>
    </w:p>
    <w:p w14:paraId="181D54A2" w14:textId="77777777" w:rsidR="005E60B2" w:rsidRDefault="0085769F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臨時用水登記：依法向水權主管機關申請或取得地下水臨時使用權。</w:t>
      </w:r>
    </w:p>
    <w:p w14:paraId="38448479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核准件數：水權主管機關該年內核准地下水臨時用水登記之件數</w:t>
      </w:r>
      <w:r>
        <w:rPr>
          <w:rFonts w:eastAsia="標楷體"/>
        </w:rPr>
        <w:t>＊統計單位：件。</w:t>
      </w:r>
    </w:p>
    <w:p w14:paraId="379AE395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＊統計單位：件。</w:t>
      </w:r>
    </w:p>
    <w:p w14:paraId="4C19ABDC" w14:textId="77777777" w:rsidR="005E60B2" w:rsidRDefault="0085769F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14:paraId="0FE303DF" w14:textId="77777777" w:rsidR="005E60B2" w:rsidRDefault="0085769F">
      <w:pPr>
        <w:pStyle w:val="Standard"/>
        <w:spacing w:line="0" w:lineRule="atLeast"/>
        <w:ind w:left="1920" w:hanging="168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縱行科目：分為申請件數、核准件數等項。</w:t>
      </w:r>
    </w:p>
    <w:p w14:paraId="13183989" w14:textId="77777777" w:rsidR="005E60B2" w:rsidRDefault="0085769F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橫列科目：依主管機關別、用水標的別分類。用水標的別再分為家用及公共給水、農業用水、水力用水、工業用水及其他用途。</w:t>
      </w:r>
    </w:p>
    <w:p w14:paraId="2364071A" w14:textId="77777777" w:rsidR="005E60B2" w:rsidRDefault="0085769F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14:paraId="4F712B1D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14:paraId="438FD9FE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14:paraId="00AAB2AE" w14:textId="77777777" w:rsidR="005E60B2" w:rsidRDefault="005E60B2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14:paraId="2F9562AD" w14:textId="77777777" w:rsidR="005E60B2" w:rsidRDefault="0085769F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14:paraId="10F759CC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</w:t>
      </w:r>
      <w:r>
        <w:rPr>
          <w:rFonts w:eastAsia="Times New Roman"/>
          <w:szCs w:val="24"/>
        </w:rPr>
        <w:t xml:space="preserve">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14:paraId="7C3CA901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14:paraId="3E2C9545" w14:textId="77777777" w:rsidR="005E60B2" w:rsidRDefault="0085769F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14:paraId="4F674AB6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lastRenderedPageBreak/>
        <w:t>＊統計指標編製方法與資料來源說明：本局水利管理科依據各申請案件登打經濟部水利署「水利資料整合雲平台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14:paraId="48AA0F5E" w14:textId="77777777" w:rsidR="005E60B2" w:rsidRDefault="0085769F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14:paraId="3F1C6E87" w14:textId="77777777" w:rsidR="005E60B2" w:rsidRDefault="0085769F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11221-04-06-2</w:t>
      </w:r>
      <w:r>
        <w:rPr>
          <w:rFonts w:eastAsia="標楷體"/>
        </w:rPr>
        <w:t>，本表有固定週期修正機制。</w:t>
      </w:r>
    </w:p>
    <w:p w14:paraId="40C901AB" w14:textId="77777777" w:rsidR="005E60B2" w:rsidRDefault="0085769F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14:paraId="7A51C1AD" w14:textId="77777777" w:rsidR="005E60B2" w:rsidRDefault="005E60B2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14:paraId="2D8011C5" w14:textId="77777777" w:rsidR="005E60B2" w:rsidRDefault="005E60B2">
      <w:pPr>
        <w:pStyle w:val="Standard"/>
      </w:pPr>
    </w:p>
    <w:sectPr w:rsidR="005E60B2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6924" w14:textId="77777777" w:rsidR="00000000" w:rsidRDefault="0085769F">
      <w:pPr>
        <w:rPr>
          <w:rFonts w:hint="eastAsia"/>
        </w:rPr>
      </w:pPr>
      <w:r>
        <w:separator/>
      </w:r>
    </w:p>
  </w:endnote>
  <w:endnote w:type="continuationSeparator" w:id="0">
    <w:p w14:paraId="5D85F6BB" w14:textId="77777777" w:rsidR="00000000" w:rsidRDefault="008576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793A" w14:textId="77777777" w:rsidR="00000000" w:rsidRDefault="008576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7FAE85" w14:textId="77777777" w:rsidR="00000000" w:rsidRDefault="008576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37A"/>
    <w:multiLevelType w:val="multilevel"/>
    <w:tmpl w:val="FC248ADC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23D422C"/>
    <w:multiLevelType w:val="multilevel"/>
    <w:tmpl w:val="AA7E10BA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57B2A86"/>
    <w:multiLevelType w:val="multilevel"/>
    <w:tmpl w:val="0C489ADC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61456728">
    <w:abstractNumId w:val="0"/>
  </w:num>
  <w:num w:numId="2" w16cid:durableId="90053812">
    <w:abstractNumId w:val="1"/>
  </w:num>
  <w:num w:numId="3" w16cid:durableId="673454944">
    <w:abstractNumId w:val="2"/>
  </w:num>
  <w:num w:numId="4" w16cid:durableId="932933434">
    <w:abstractNumId w:val="2"/>
    <w:lvlOverride w:ilvl="0"/>
  </w:num>
  <w:num w:numId="5" w16cid:durableId="131926958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60B2"/>
    <w:rsid w:val="005E60B2"/>
    <w:rsid w:val="0085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6DAD4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