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7B5CBE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CBE" w:rsidRDefault="00FE1BFD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</w:rPr>
              <w:t>統計資料背景說明</w:t>
            </w:r>
          </w:p>
          <w:p w:rsidR="007B5CBE" w:rsidRDefault="00FE1BFD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資料種類：國家安全統計</w:t>
            </w:r>
          </w:p>
          <w:p w:rsidR="007B5CBE" w:rsidRDefault="00FE1BFD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資料項目：臺中市東勢區妨害兵役案件</w:t>
            </w:r>
          </w:p>
          <w:p w:rsidR="007B5CBE" w:rsidRDefault="00FE1BFD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一、發布及編製機關單位</w:t>
            </w:r>
          </w:p>
          <w:p w:rsidR="007B5CBE" w:rsidRDefault="00FE1BFD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＊發布機關、單位：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臺中市東勢區公所會計室</w:t>
            </w:r>
          </w:p>
          <w:p w:rsidR="007B5CBE" w:rsidRDefault="00FE1BFD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＊編製單位：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臺中市東勢區公所人文課</w:t>
            </w:r>
          </w:p>
          <w:p w:rsidR="007B5CBE" w:rsidRDefault="00FE1BFD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＊聯絡電話：</w:t>
            </w:r>
            <w:r>
              <w:rPr>
                <w:rFonts w:ascii="Times New Roman" w:hAnsi="Times New Roman"/>
                <w:sz w:val="28"/>
                <w:szCs w:val="28"/>
              </w:rPr>
              <w:t>04-25872106*57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7B5CBE" w:rsidRDefault="00FE1BFD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＊傳真：</w:t>
            </w:r>
            <w:r>
              <w:rPr>
                <w:rFonts w:ascii="Times New Roman" w:hAnsi="Times New Roman"/>
                <w:sz w:val="28"/>
                <w:szCs w:val="28"/>
              </w:rPr>
              <w:t>04-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25885152</w:t>
            </w:r>
          </w:p>
          <w:p w:rsidR="007B5CBE" w:rsidRDefault="00FE1BFD">
            <w:pPr>
              <w:spacing w:line="0" w:lineRule="atLeas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＊電子信箱：</w:t>
            </w:r>
            <w:r>
              <w:rPr>
                <w:rFonts w:ascii="Times New Roman" w:hAnsi="Times New Roman"/>
                <w:sz w:val="28"/>
              </w:rPr>
              <w:t>a09152249</w:t>
            </w:r>
            <w:r>
              <w:rPr>
                <w:rFonts w:ascii="Times New Roman" w:hAnsi="Times New Roman"/>
                <w:sz w:val="28"/>
                <w:szCs w:val="28"/>
              </w:rPr>
              <w:t>@taichung.gov.tw</w:t>
            </w:r>
          </w:p>
          <w:p w:rsidR="007B5CBE" w:rsidRDefault="00FE1BFD">
            <w:pPr>
              <w:spacing w:line="360" w:lineRule="exact"/>
              <w:ind w:left="540" w:hanging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二、發布形式</w:t>
            </w:r>
          </w:p>
          <w:p w:rsidR="007B5CBE" w:rsidRDefault="00FE1BFD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口頭：</w:t>
            </w:r>
          </w:p>
          <w:p w:rsidR="007B5CBE" w:rsidRDefault="00FE1BFD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）記者會或說明會</w:t>
            </w:r>
          </w:p>
          <w:p w:rsidR="007B5CBE" w:rsidRDefault="00FE1BFD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書面：</w:t>
            </w:r>
          </w:p>
          <w:p w:rsidR="007B5CBE" w:rsidRDefault="00FE1BFD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）新聞稿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）報表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）書刊，刊名：</w:t>
            </w:r>
          </w:p>
          <w:p w:rsidR="007B5CBE" w:rsidRDefault="00FE1BFD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＊電子媒體：</w:t>
            </w:r>
          </w:p>
          <w:p w:rsidR="007B5CBE" w:rsidRDefault="00FE1BFD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）線上書刊及資料庫</w:t>
            </w:r>
          </w:p>
          <w:p w:rsidR="007B5CBE" w:rsidRDefault="00FE1BFD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）磁片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）光碟片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8"/>
              </w:rPr>
              <w:t>）其他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報表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7B5CBE" w:rsidRDefault="00FE1BFD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三、資料範圍、週期及時效</w:t>
            </w:r>
          </w:p>
          <w:p w:rsidR="007B5CBE" w:rsidRDefault="00FE1BFD">
            <w:pPr>
              <w:spacing w:line="360" w:lineRule="exact"/>
              <w:ind w:left="3197" w:hanging="294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＊統計地區範圍及對象：凡本區涉嫌觸犯妨害兵役治罪條例或替代役實施條例第七章罰則，依規定移送司法機關偵辦者，均為統計對象。</w:t>
            </w:r>
          </w:p>
          <w:p w:rsidR="007B5CBE" w:rsidRDefault="00FE1BFD">
            <w:pPr>
              <w:spacing w:line="360" w:lineRule="exact"/>
              <w:ind w:firstLine="280"/>
              <w:jc w:val="both"/>
            </w:pPr>
            <w:r>
              <w:rPr>
                <w:rFonts w:ascii="Times New Roman" w:hAnsi="Times New Roman"/>
                <w:sz w:val="28"/>
              </w:rPr>
              <w:t>＊統計標準時間：</w:t>
            </w:r>
            <w:r>
              <w:rPr>
                <w:rFonts w:ascii="Times New Roman" w:hAnsi="Times New Roman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日之發生事件為準</w:t>
            </w:r>
          </w:p>
          <w:p w:rsidR="007B5CBE" w:rsidRDefault="00FE1BFD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＊統計項目定義：</w:t>
            </w:r>
          </w:p>
          <w:p w:rsidR="007B5CBE" w:rsidRDefault="00FE1BFD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</w:t>
            </w:r>
            <w:r>
              <w:rPr>
                <w:rFonts w:ascii="Times New Roman" w:hAnsi="Times New Roman"/>
                <w:sz w:val="28"/>
              </w:rPr>
              <w:t>一）本年移送人數：係指當年全年移送人數。</w:t>
            </w:r>
          </w:p>
          <w:p w:rsidR="007B5CBE" w:rsidRDefault="00FE1BFD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（二）本年起訴人數</w:t>
            </w:r>
            <w:r>
              <w:rPr>
                <w:rFonts w:ascii="Times New Roman" w:hAnsi="Times New Roman"/>
                <w:sz w:val="28"/>
              </w:rPr>
              <w:t>、不起訴處分、緩起訴處分人數及審判結果確定人數</w:t>
            </w:r>
            <w:r>
              <w:rPr>
                <w:rFonts w:ascii="Times New Roman" w:hAnsi="Times New Roman"/>
                <w:sz w:val="28"/>
                <w:szCs w:val="24"/>
              </w:rPr>
              <w:t>：係指全年檢察機關偵辦完成，以及法院審判完成之人數，其中均包含以前年度移送，而於當年偵辦或審判完成者在內。</w:t>
            </w:r>
          </w:p>
          <w:p w:rsidR="007B5CBE" w:rsidRDefault="00FE1BFD">
            <w:pPr>
              <w:snapToGrid w:val="0"/>
              <w:spacing w:line="360" w:lineRule="atLeas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</w:rPr>
              <w:t>（三）</w:t>
            </w:r>
            <w:r>
              <w:rPr>
                <w:rFonts w:ascii="Times New Roman" w:hAnsi="Times New Roman"/>
                <w:sz w:val="28"/>
                <w:szCs w:val="24"/>
              </w:rPr>
              <w:t>本年偵查終結其他處理人數；係指本年經檢察官偵查終結，案件已作成處理結果，惟該處理結果非屬起訴、緩起訴或不起訴處分之案件所涉人數，如移轉管轄、改作自訴、併案簽結、被告死亡或依法移送其他專屬機關等情形。</w:t>
            </w:r>
          </w:p>
          <w:p w:rsidR="007B5CBE" w:rsidRDefault="00FE1BFD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（四）年底偵查中人數：係指歷年移送人數至當年底尚在偵查中之人數。</w:t>
            </w:r>
          </w:p>
          <w:p w:rsidR="007B5CBE" w:rsidRDefault="00FE1BFD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（五）年底尚未宣判人數：係指歷年起訴人數至當年底尚未宣判之人數。</w:t>
            </w:r>
          </w:p>
          <w:p w:rsidR="007B5CBE" w:rsidRDefault="00FE1BFD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＊統計單位：人</w:t>
            </w:r>
          </w:p>
          <w:p w:rsidR="007B5CBE" w:rsidRDefault="00FE1BFD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＊統計分類：</w:t>
            </w:r>
          </w:p>
          <w:p w:rsidR="007B5CBE" w:rsidRDefault="00FE1BFD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（一）</w:t>
            </w: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按移送人數、起訴人數、不起訴處分、緩起訴處分人數、偵查終結其他處理人數及偵查中人數分。</w:t>
            </w:r>
          </w:p>
          <w:p w:rsidR="007B5CBE" w:rsidRDefault="00FE1BFD">
            <w:pPr>
              <w:snapToGrid w:val="0"/>
              <w:spacing w:line="360" w:lineRule="atLeast"/>
              <w:ind w:left="1502" w:hanging="1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起訴人數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含歷年起訴尚未宣判者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按審判結果確定者之審判結果及尚未宣判者分。</w:t>
            </w:r>
          </w:p>
          <w:p w:rsidR="007B5CBE" w:rsidRDefault="00FE1BFD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（二）按「妨害兵役治罪條例」所規定之妨害兵役原因分。</w:t>
            </w:r>
          </w:p>
          <w:p w:rsidR="007B5CBE" w:rsidRDefault="00FE1BFD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＊發布週期：年</w:t>
            </w:r>
          </w:p>
          <w:p w:rsidR="007B5CBE" w:rsidRDefault="00FE1BFD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＊時效：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天</w:t>
            </w:r>
          </w:p>
          <w:p w:rsidR="007B5CBE" w:rsidRDefault="00FE1BFD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＊資料變革：無</w:t>
            </w:r>
          </w:p>
          <w:p w:rsidR="007B5CBE" w:rsidRDefault="00FE1BFD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四、公開資料發布訊息</w:t>
            </w:r>
          </w:p>
          <w:p w:rsidR="007B5CBE" w:rsidRDefault="00FE1BFD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＊預告發布日期：每年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月</w:t>
            </w: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>日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原訂預告發布日期如遇例假日或國定假日則延至下一個工作日發布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。</w:t>
            </w:r>
          </w:p>
          <w:p w:rsidR="007B5CBE" w:rsidRDefault="00FE1BFD">
            <w:pPr>
              <w:spacing w:line="360" w:lineRule="exact"/>
              <w:ind w:left="560" w:hanging="3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＊同步發送單位：臺中市政府主計處。</w:t>
            </w:r>
          </w:p>
          <w:p w:rsidR="007B5CBE" w:rsidRDefault="00FE1BFD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五、資料品質</w:t>
            </w:r>
          </w:p>
          <w:p w:rsidR="007B5CBE" w:rsidRDefault="00FE1BFD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＊統計指標編製方法與資料來源說明：</w:t>
            </w:r>
            <w:r>
              <w:rPr>
                <w:sz w:val="28"/>
                <w:szCs w:val="28"/>
              </w:rPr>
              <w:t>本所人文課依據臺中市東勢區妨害兵役報告書</w:t>
            </w:r>
            <w:r>
              <w:rPr>
                <w:rFonts w:ascii="Times New Roman" w:hAnsi="Times New Roman"/>
                <w:sz w:val="28"/>
              </w:rPr>
              <w:t>資料編製。</w:t>
            </w:r>
          </w:p>
          <w:p w:rsidR="007B5CBE" w:rsidRDefault="00FE1BFD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＊統計資料交叉查核及確保資料合理性之機制：</w:t>
            </w:r>
            <w:r>
              <w:rPr>
                <w:rFonts w:ascii="Times New Roman" w:hAnsi="Times New Roman"/>
                <w:sz w:val="28"/>
                <w:szCs w:val="28"/>
              </w:rPr>
              <w:t>由電腦系統自動進行加總交叉查核。</w:t>
            </w:r>
          </w:p>
          <w:p w:rsidR="007B5CBE" w:rsidRDefault="00FE1BFD">
            <w:pPr>
              <w:spacing w:before="240" w:line="360" w:lineRule="exact"/>
              <w:ind w:left="600" w:hanging="6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六、須注意及預定改變之事項：表號</w:t>
            </w:r>
            <w:r>
              <w:rPr>
                <w:rFonts w:ascii="Times New Roman" w:hAnsi="Times New Roman"/>
                <w:sz w:val="28"/>
              </w:rPr>
              <w:t xml:space="preserve"> 10963-00-01-3</w:t>
            </w:r>
          </w:p>
          <w:p w:rsidR="007B5CBE" w:rsidRDefault="00FE1BFD">
            <w:pPr>
              <w:spacing w:before="240" w:line="360" w:lineRule="exact"/>
              <w:ind w:left="600" w:hanging="600"/>
              <w:jc w:val="both"/>
            </w:pPr>
            <w:r>
              <w:rPr>
                <w:rFonts w:ascii="Times New Roman" w:hAnsi="Times New Roman"/>
                <w:sz w:val="28"/>
              </w:rPr>
              <w:t>七、其他事項：無。</w:t>
            </w:r>
          </w:p>
        </w:tc>
      </w:tr>
    </w:tbl>
    <w:p w:rsidR="007B5CBE" w:rsidRDefault="007B5CBE">
      <w:pPr>
        <w:rPr>
          <w:rFonts w:ascii="Times New Roman" w:hAnsi="Times New Roman"/>
        </w:rPr>
      </w:pPr>
    </w:p>
    <w:sectPr w:rsidR="007B5CBE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E1BFD">
      <w:r>
        <w:separator/>
      </w:r>
    </w:p>
  </w:endnote>
  <w:endnote w:type="continuationSeparator" w:id="0">
    <w:p w:rsidR="00000000" w:rsidRDefault="00F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E1BFD">
      <w:r>
        <w:rPr>
          <w:color w:val="000000"/>
        </w:rPr>
        <w:separator/>
      </w:r>
    </w:p>
  </w:footnote>
  <w:footnote w:type="continuationSeparator" w:id="0">
    <w:p w:rsidR="00000000" w:rsidRDefault="00F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05A3" w:rsidRDefault="00FE1BFD">
    <w:pPr>
      <w:pStyle w:val="a7"/>
    </w:pPr>
  </w:p>
  <w:p w:rsidR="00F405A3" w:rsidRDefault="00FE1B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65E"/>
    <w:multiLevelType w:val="multilevel"/>
    <w:tmpl w:val="850200B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D49004D"/>
    <w:multiLevelType w:val="multilevel"/>
    <w:tmpl w:val="740E9F74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16F1A62"/>
    <w:multiLevelType w:val="multilevel"/>
    <w:tmpl w:val="95323D5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5D15F8A"/>
    <w:multiLevelType w:val="multilevel"/>
    <w:tmpl w:val="16DAFEE8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49084763">
    <w:abstractNumId w:val="3"/>
  </w:num>
  <w:num w:numId="2" w16cid:durableId="1611742543">
    <w:abstractNumId w:val="1"/>
  </w:num>
  <w:num w:numId="3" w16cid:durableId="938411949">
    <w:abstractNumId w:val="2"/>
  </w:num>
  <w:num w:numId="4" w16cid:durableId="94256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5CBE"/>
    <w:rsid w:val="007B5CBE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AB2D32E-D3F2-4D0F-9E24-B3DA109A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>tccg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2026-03-13T03:40:00Z</dcterms:created>
  <dcterms:modified xsi:type="dcterms:W3CDTF">2026-03-13T03:40:00Z</dcterms:modified>
</cp:coreProperties>
</file>