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3A463" w14:textId="5DC74002" w:rsidR="00233C5B" w:rsidRDefault="00233C5B" w:rsidP="00233C5B">
      <w:pPr>
        <w:spacing w:line="0" w:lineRule="atLeast"/>
        <w:jc w:val="center"/>
        <w:rPr>
          <w:rFonts w:eastAsia="標楷體"/>
          <w:spacing w:val="-4"/>
        </w:rPr>
      </w:pPr>
      <w:r>
        <w:rPr>
          <w:rFonts w:eastAsia="標楷體"/>
          <w:spacing w:val="-4"/>
        </w:rPr>
        <w:t>統計資料背景說明</w:t>
      </w:r>
    </w:p>
    <w:p w14:paraId="59864DC5" w14:textId="77777777" w:rsidR="00233C5B" w:rsidRDefault="00233C5B" w:rsidP="00233C5B">
      <w:pPr>
        <w:spacing w:line="0" w:lineRule="atLeast"/>
      </w:pPr>
      <w:r>
        <w:rPr>
          <w:rFonts w:eastAsia="標楷體"/>
          <w:spacing w:val="-4"/>
        </w:rPr>
        <w:t>資料種類：</w:t>
      </w:r>
      <w:r>
        <w:rPr>
          <w:rFonts w:ascii="標楷體" w:eastAsia="標楷體" w:hAnsi="標楷體"/>
          <w:spacing w:val="-4"/>
        </w:rPr>
        <w:t>社會保護統計</w:t>
      </w:r>
    </w:p>
    <w:p w14:paraId="10625650" w14:textId="77777777" w:rsidR="00233C5B" w:rsidRDefault="00233C5B" w:rsidP="00233C5B">
      <w:pPr>
        <w:spacing w:line="0" w:lineRule="atLeast"/>
      </w:pPr>
      <w:r>
        <w:rPr>
          <w:rFonts w:eastAsia="標楷體"/>
          <w:spacing w:val="-4"/>
        </w:rPr>
        <w:t>資料項目：</w:t>
      </w:r>
      <w:proofErr w:type="gramStart"/>
      <w:r>
        <w:rPr>
          <w:rFonts w:ascii="標楷體" w:eastAsia="標楷體" w:hAnsi="標楷體"/>
          <w:szCs w:val="24"/>
        </w:rPr>
        <w:t>臺</w:t>
      </w:r>
      <w:proofErr w:type="gramEnd"/>
      <w:r>
        <w:rPr>
          <w:rFonts w:ascii="標楷體" w:eastAsia="標楷體" w:hAnsi="標楷體"/>
          <w:szCs w:val="24"/>
        </w:rPr>
        <w:t>中市安置兒童及少年性剝削被害人情形</w:t>
      </w:r>
    </w:p>
    <w:p w14:paraId="2795E313" w14:textId="77777777" w:rsidR="00233C5B" w:rsidRDefault="00233C5B" w:rsidP="00233C5B">
      <w:pPr>
        <w:spacing w:line="0" w:lineRule="atLeast"/>
        <w:jc w:val="both"/>
        <w:rPr>
          <w:rFonts w:eastAsia="標楷體"/>
        </w:rPr>
      </w:pPr>
      <w:r>
        <w:rPr>
          <w:rFonts w:eastAsia="標楷體"/>
        </w:rPr>
        <w:t>一、發布及編製機關單位</w:t>
      </w:r>
    </w:p>
    <w:p w14:paraId="3C352998" w14:textId="77777777" w:rsidR="00233C5B" w:rsidRDefault="00233C5B" w:rsidP="00233C5B">
      <w:pPr>
        <w:numPr>
          <w:ilvl w:val="0"/>
          <w:numId w:val="1"/>
        </w:numPr>
        <w:spacing w:line="0" w:lineRule="atLeast"/>
        <w:jc w:val="both"/>
      </w:pPr>
      <w:r>
        <w:rPr>
          <w:rFonts w:eastAsia="標楷體"/>
          <w:spacing w:val="-4"/>
        </w:rPr>
        <w:t>發布機關、單位：</w:t>
      </w:r>
      <w:proofErr w:type="gramStart"/>
      <w:r>
        <w:rPr>
          <w:rFonts w:eastAsia="標楷體"/>
          <w:spacing w:val="-4"/>
        </w:rPr>
        <w:t>臺</w:t>
      </w:r>
      <w:proofErr w:type="gramEnd"/>
      <w:r>
        <w:rPr>
          <w:rFonts w:eastAsia="標楷體"/>
          <w:spacing w:val="-4"/>
        </w:rPr>
        <w:t>中市家庭暴力及性侵害防治中心會計單位</w:t>
      </w:r>
    </w:p>
    <w:p w14:paraId="5E896FF4" w14:textId="77777777" w:rsidR="00233C5B" w:rsidRDefault="00233C5B" w:rsidP="00233C5B">
      <w:pPr>
        <w:numPr>
          <w:ilvl w:val="0"/>
          <w:numId w:val="1"/>
        </w:numPr>
        <w:spacing w:line="0" w:lineRule="atLeast"/>
        <w:jc w:val="both"/>
      </w:pPr>
      <w:r>
        <w:rPr>
          <w:rFonts w:eastAsia="標楷體"/>
        </w:rPr>
        <w:t>編製單位：</w:t>
      </w:r>
      <w:proofErr w:type="gramStart"/>
      <w:r>
        <w:rPr>
          <w:rFonts w:eastAsia="標楷體"/>
          <w:spacing w:val="-4"/>
        </w:rPr>
        <w:t>臺</w:t>
      </w:r>
      <w:proofErr w:type="gramEnd"/>
      <w:r>
        <w:rPr>
          <w:rFonts w:eastAsia="標楷體"/>
          <w:spacing w:val="-4"/>
        </w:rPr>
        <w:t>中市家庭暴力及性侵害防治中心性侵害保護扶助組</w:t>
      </w:r>
    </w:p>
    <w:p w14:paraId="5998C545" w14:textId="77777777" w:rsidR="00233C5B" w:rsidRDefault="00233C5B" w:rsidP="00233C5B">
      <w:pPr>
        <w:spacing w:line="0" w:lineRule="atLeast"/>
        <w:ind w:left="720" w:hanging="426"/>
        <w:jc w:val="both"/>
        <w:rPr>
          <w:rFonts w:eastAsia="標楷體"/>
        </w:rPr>
      </w:pPr>
      <w:proofErr w:type="gramStart"/>
      <w:r>
        <w:rPr>
          <w:rFonts w:eastAsia="標楷體"/>
        </w:rPr>
        <w:t>＊</w:t>
      </w:r>
      <w:proofErr w:type="gramEnd"/>
      <w:r>
        <w:rPr>
          <w:rFonts w:eastAsia="標楷體"/>
        </w:rPr>
        <w:t>聯絡電話：</w:t>
      </w:r>
      <w:r>
        <w:rPr>
          <w:rFonts w:eastAsia="標楷體"/>
        </w:rPr>
        <w:t>04-22289111#38707</w:t>
      </w:r>
    </w:p>
    <w:p w14:paraId="54D4DBE8" w14:textId="77777777" w:rsidR="00233C5B" w:rsidRDefault="00233C5B" w:rsidP="00233C5B">
      <w:pPr>
        <w:spacing w:line="0" w:lineRule="atLeast"/>
        <w:ind w:left="720" w:hanging="426"/>
        <w:jc w:val="both"/>
        <w:rPr>
          <w:rFonts w:eastAsia="標楷體"/>
        </w:rPr>
      </w:pPr>
      <w:proofErr w:type="gramStart"/>
      <w:r>
        <w:rPr>
          <w:rFonts w:eastAsia="標楷體"/>
        </w:rPr>
        <w:t>＊</w:t>
      </w:r>
      <w:proofErr w:type="gramEnd"/>
      <w:r>
        <w:rPr>
          <w:rFonts w:eastAsia="標楷體"/>
        </w:rPr>
        <w:t>傳真：</w:t>
      </w:r>
      <w:r>
        <w:rPr>
          <w:rFonts w:eastAsia="標楷體"/>
        </w:rPr>
        <w:t>04-25293508</w:t>
      </w:r>
    </w:p>
    <w:p w14:paraId="05052615" w14:textId="77777777" w:rsidR="00233C5B" w:rsidRPr="00C334E6" w:rsidRDefault="00233C5B" w:rsidP="00233C5B">
      <w:pPr>
        <w:spacing w:line="0" w:lineRule="atLeast"/>
        <w:ind w:left="720" w:hanging="426"/>
        <w:jc w:val="both"/>
        <w:rPr>
          <w:rFonts w:eastAsia="標楷體"/>
        </w:rPr>
      </w:pPr>
      <w:proofErr w:type="gramStart"/>
      <w:r>
        <w:rPr>
          <w:rFonts w:eastAsia="標楷體"/>
        </w:rPr>
        <w:t>＊</w:t>
      </w:r>
      <w:proofErr w:type="gramEnd"/>
      <w:r>
        <w:rPr>
          <w:rFonts w:eastAsia="標楷體"/>
        </w:rPr>
        <w:t>電子信箱：</w:t>
      </w:r>
      <w:r w:rsidRPr="00C334E6">
        <w:rPr>
          <w:rFonts w:eastAsia="標楷體"/>
        </w:rPr>
        <w:t>f52128@taichung.gov.tw</w:t>
      </w:r>
    </w:p>
    <w:p w14:paraId="31929C17" w14:textId="77777777" w:rsidR="00233C5B" w:rsidRDefault="00233C5B" w:rsidP="00233C5B">
      <w:pPr>
        <w:spacing w:line="0" w:lineRule="atLeast"/>
        <w:ind w:left="540" w:hanging="540"/>
        <w:jc w:val="both"/>
        <w:rPr>
          <w:rFonts w:eastAsia="標楷體"/>
        </w:rPr>
      </w:pPr>
      <w:r>
        <w:rPr>
          <w:rFonts w:eastAsia="標楷體"/>
        </w:rPr>
        <w:t>二、發布形式</w:t>
      </w:r>
    </w:p>
    <w:p w14:paraId="607AFB7D" w14:textId="77777777" w:rsidR="00233C5B" w:rsidRPr="001F2EF9" w:rsidRDefault="00233C5B" w:rsidP="00233C5B">
      <w:pPr>
        <w:spacing w:line="0" w:lineRule="atLeast"/>
        <w:ind w:left="294"/>
        <w:jc w:val="both"/>
        <w:rPr>
          <w:rFonts w:eastAsia="標楷體"/>
          <w:szCs w:val="24"/>
        </w:rPr>
      </w:pPr>
      <w:proofErr w:type="gramStart"/>
      <w:r w:rsidRPr="001F2EF9">
        <w:rPr>
          <w:rFonts w:eastAsia="標楷體"/>
          <w:szCs w:val="24"/>
        </w:rPr>
        <w:t>＊</w:t>
      </w:r>
      <w:proofErr w:type="gramEnd"/>
      <w:r w:rsidRPr="001F2EF9">
        <w:rPr>
          <w:rFonts w:eastAsia="標楷體"/>
          <w:szCs w:val="24"/>
        </w:rPr>
        <w:t>口頭：</w:t>
      </w:r>
    </w:p>
    <w:p w14:paraId="690EE225" w14:textId="77777777" w:rsidR="00233C5B" w:rsidRPr="001F2EF9" w:rsidRDefault="00233C5B" w:rsidP="00233C5B">
      <w:pPr>
        <w:spacing w:line="0" w:lineRule="atLeast"/>
        <w:ind w:left="966" w:right="-328" w:hanging="294"/>
        <w:jc w:val="both"/>
        <w:rPr>
          <w:rFonts w:eastAsia="標楷體"/>
          <w:szCs w:val="24"/>
        </w:rPr>
      </w:pPr>
      <w:r w:rsidRPr="001F2EF9">
        <w:rPr>
          <w:rFonts w:eastAsia="標楷體"/>
          <w:szCs w:val="24"/>
        </w:rPr>
        <w:t>（</w:t>
      </w:r>
      <w:r w:rsidRPr="001F2EF9">
        <w:rPr>
          <w:rFonts w:eastAsia="標楷體"/>
          <w:szCs w:val="24"/>
        </w:rPr>
        <w:t xml:space="preserve"> </w:t>
      </w:r>
      <w:r w:rsidRPr="001F2EF9">
        <w:rPr>
          <w:rFonts w:eastAsia="標楷體"/>
          <w:szCs w:val="24"/>
        </w:rPr>
        <w:t>）記者會或說明會</w:t>
      </w:r>
    </w:p>
    <w:p w14:paraId="7B068951" w14:textId="77777777" w:rsidR="00233C5B" w:rsidRPr="001F2EF9" w:rsidRDefault="00233C5B" w:rsidP="00233C5B">
      <w:pPr>
        <w:spacing w:line="0" w:lineRule="atLeast"/>
        <w:ind w:left="294"/>
        <w:jc w:val="both"/>
        <w:rPr>
          <w:rFonts w:eastAsia="標楷體"/>
          <w:szCs w:val="24"/>
        </w:rPr>
      </w:pPr>
      <w:proofErr w:type="gramStart"/>
      <w:r w:rsidRPr="001F2EF9">
        <w:rPr>
          <w:rFonts w:eastAsia="標楷體"/>
          <w:szCs w:val="24"/>
        </w:rPr>
        <w:t>＊</w:t>
      </w:r>
      <w:proofErr w:type="gramEnd"/>
      <w:r w:rsidRPr="001F2EF9">
        <w:rPr>
          <w:rFonts w:eastAsia="標楷體"/>
          <w:szCs w:val="24"/>
        </w:rPr>
        <w:t>書面：</w:t>
      </w:r>
    </w:p>
    <w:p w14:paraId="44CEED80" w14:textId="77777777" w:rsidR="00233C5B" w:rsidRPr="001F2EF9" w:rsidRDefault="00233C5B" w:rsidP="00233C5B">
      <w:pPr>
        <w:spacing w:line="0" w:lineRule="atLeast"/>
        <w:ind w:left="966" w:right="-328" w:hanging="294"/>
        <w:jc w:val="both"/>
        <w:rPr>
          <w:szCs w:val="24"/>
        </w:rPr>
      </w:pPr>
      <w:r w:rsidRPr="001F2EF9">
        <w:rPr>
          <w:rFonts w:eastAsia="標楷體"/>
          <w:szCs w:val="24"/>
        </w:rPr>
        <w:t>（</w:t>
      </w:r>
      <w:r w:rsidRPr="001F2EF9">
        <w:rPr>
          <w:rFonts w:eastAsia="標楷體"/>
          <w:szCs w:val="24"/>
        </w:rPr>
        <w:t xml:space="preserve"> </w:t>
      </w:r>
      <w:r w:rsidRPr="001F2EF9">
        <w:rPr>
          <w:rFonts w:eastAsia="標楷體"/>
          <w:szCs w:val="24"/>
        </w:rPr>
        <w:t>）新聞稿</w:t>
      </w:r>
      <w:r w:rsidRPr="001F2EF9">
        <w:rPr>
          <w:rFonts w:eastAsia="標楷體"/>
          <w:szCs w:val="24"/>
        </w:rPr>
        <w:t xml:space="preserve">   </w:t>
      </w:r>
      <w:r w:rsidRPr="001F2EF9">
        <w:rPr>
          <w:rFonts w:eastAsia="標楷體"/>
          <w:szCs w:val="24"/>
        </w:rPr>
        <w:t>（</w:t>
      </w:r>
      <w:r w:rsidRPr="001F2EF9">
        <w:rPr>
          <w:rFonts w:asciiTheme="minorEastAsia" w:eastAsiaTheme="minorEastAsia" w:hAnsiTheme="minorEastAsia" w:cs="Wingdings 2" w:hint="eastAsia"/>
          <w:szCs w:val="24"/>
        </w:rPr>
        <w:t xml:space="preserve"> </w:t>
      </w:r>
      <w:r w:rsidRPr="001F2EF9">
        <w:rPr>
          <w:rFonts w:eastAsia="標楷體"/>
          <w:szCs w:val="24"/>
        </w:rPr>
        <w:t>）報表</w:t>
      </w:r>
      <w:r w:rsidRPr="001F2EF9">
        <w:rPr>
          <w:rFonts w:eastAsia="標楷體"/>
          <w:szCs w:val="24"/>
        </w:rPr>
        <w:t xml:space="preserve">  </w:t>
      </w:r>
      <w:r w:rsidRPr="001F2EF9">
        <w:rPr>
          <w:rFonts w:eastAsia="標楷體"/>
          <w:szCs w:val="24"/>
        </w:rPr>
        <w:t>（</w:t>
      </w:r>
      <w:r w:rsidRPr="001F2EF9">
        <w:rPr>
          <w:rFonts w:eastAsia="標楷體"/>
          <w:szCs w:val="24"/>
        </w:rPr>
        <w:t xml:space="preserve"> </w:t>
      </w:r>
      <w:r w:rsidRPr="001F2EF9">
        <w:rPr>
          <w:rFonts w:eastAsia="標楷體"/>
          <w:szCs w:val="24"/>
        </w:rPr>
        <w:t>）書刊，刊名：</w:t>
      </w:r>
    </w:p>
    <w:p w14:paraId="517A11C1" w14:textId="77777777" w:rsidR="00233C5B" w:rsidRPr="001F2EF9" w:rsidRDefault="00233C5B" w:rsidP="00233C5B">
      <w:pPr>
        <w:spacing w:line="0" w:lineRule="atLeast"/>
        <w:ind w:left="294"/>
        <w:jc w:val="both"/>
        <w:rPr>
          <w:rFonts w:eastAsia="標楷體"/>
          <w:szCs w:val="24"/>
        </w:rPr>
      </w:pPr>
      <w:proofErr w:type="gramStart"/>
      <w:r w:rsidRPr="001F2EF9">
        <w:rPr>
          <w:rFonts w:eastAsia="標楷體"/>
          <w:szCs w:val="24"/>
        </w:rPr>
        <w:t>＊</w:t>
      </w:r>
      <w:proofErr w:type="gramEnd"/>
      <w:r w:rsidRPr="001F2EF9">
        <w:rPr>
          <w:rFonts w:eastAsia="標楷體"/>
          <w:szCs w:val="24"/>
        </w:rPr>
        <w:t>電子媒體：</w:t>
      </w:r>
    </w:p>
    <w:p w14:paraId="5307F32D" w14:textId="77777777" w:rsidR="00233C5B" w:rsidRPr="001F2EF9" w:rsidRDefault="00233C5B" w:rsidP="00233C5B">
      <w:pPr>
        <w:spacing w:line="0" w:lineRule="atLeast"/>
        <w:ind w:left="966" w:right="-328" w:hanging="294"/>
        <w:rPr>
          <w:szCs w:val="24"/>
        </w:rPr>
      </w:pPr>
      <w:r w:rsidRPr="001F2EF9">
        <w:rPr>
          <w:rFonts w:eastAsia="標楷體"/>
          <w:szCs w:val="24"/>
        </w:rPr>
        <w:t>（</w:t>
      </w:r>
      <w:r w:rsidRPr="001F2EF9">
        <w:rPr>
          <w:rFonts w:eastAsia="標楷體" w:hint="eastAsia"/>
          <w:szCs w:val="24"/>
        </w:rPr>
        <w:t xml:space="preserve"> </w:t>
      </w:r>
      <w:r w:rsidRPr="001F2EF9">
        <w:rPr>
          <w:rFonts w:eastAsia="標楷體"/>
          <w:szCs w:val="24"/>
        </w:rPr>
        <w:t>）</w:t>
      </w:r>
      <w:proofErr w:type="gramStart"/>
      <w:r w:rsidRPr="001F2EF9">
        <w:rPr>
          <w:rFonts w:eastAsia="標楷體"/>
          <w:szCs w:val="24"/>
        </w:rPr>
        <w:t>線上書刊</w:t>
      </w:r>
      <w:proofErr w:type="gramEnd"/>
      <w:r w:rsidRPr="001F2EF9">
        <w:rPr>
          <w:rFonts w:eastAsia="標楷體"/>
          <w:szCs w:val="24"/>
        </w:rPr>
        <w:t>及資料庫，網址：</w:t>
      </w:r>
    </w:p>
    <w:p w14:paraId="7308EBEC" w14:textId="77777777" w:rsidR="00233C5B" w:rsidRDefault="00233C5B" w:rsidP="00233C5B">
      <w:pPr>
        <w:spacing w:line="0" w:lineRule="atLeast"/>
        <w:ind w:left="966" w:right="-328" w:hanging="294"/>
        <w:jc w:val="both"/>
        <w:rPr>
          <w:rFonts w:eastAsia="標楷體"/>
        </w:rPr>
      </w:pPr>
      <w:r w:rsidRPr="001F2EF9">
        <w:rPr>
          <w:rFonts w:eastAsia="標楷體"/>
          <w:szCs w:val="24"/>
        </w:rPr>
        <w:t>（</w:t>
      </w:r>
      <w:r w:rsidRPr="001F2EF9">
        <w:rPr>
          <w:rFonts w:eastAsia="標楷體"/>
          <w:szCs w:val="24"/>
        </w:rPr>
        <w:t xml:space="preserve"> </w:t>
      </w:r>
      <w:r w:rsidRPr="001F2EF9">
        <w:rPr>
          <w:rFonts w:eastAsia="標楷體"/>
          <w:szCs w:val="24"/>
        </w:rPr>
        <w:t>）磁片</w:t>
      </w:r>
      <w:r w:rsidRPr="001F2EF9">
        <w:rPr>
          <w:rFonts w:eastAsia="標楷體"/>
          <w:szCs w:val="24"/>
        </w:rPr>
        <w:t xml:space="preserve">   </w:t>
      </w:r>
      <w:r w:rsidRPr="001F2EF9">
        <w:rPr>
          <w:rFonts w:eastAsia="標楷體"/>
          <w:szCs w:val="24"/>
        </w:rPr>
        <w:t>（</w:t>
      </w:r>
      <w:r w:rsidRPr="001F2EF9">
        <w:rPr>
          <w:rFonts w:eastAsia="標楷體"/>
          <w:szCs w:val="24"/>
        </w:rPr>
        <w:t xml:space="preserve"> </w:t>
      </w:r>
      <w:r w:rsidRPr="001F2EF9">
        <w:rPr>
          <w:rFonts w:eastAsia="標楷體"/>
          <w:szCs w:val="24"/>
        </w:rPr>
        <w:t>）光碟片</w:t>
      </w:r>
      <w:r w:rsidRPr="001F2EF9">
        <w:rPr>
          <w:rFonts w:eastAsia="標楷體"/>
          <w:szCs w:val="24"/>
        </w:rPr>
        <w:t xml:space="preserve">  </w:t>
      </w:r>
      <w:r w:rsidRPr="001F2EF9">
        <w:rPr>
          <w:rFonts w:eastAsia="標楷體"/>
          <w:szCs w:val="24"/>
        </w:rPr>
        <w:t>（</w:t>
      </w:r>
      <w:r w:rsidRPr="001F2EF9">
        <w:rPr>
          <w:rFonts w:ascii="Wingdings 2" w:eastAsia="Wingdings 2" w:hAnsi="Wingdings 2" w:cs="Wingdings 2"/>
          <w:szCs w:val="24"/>
        </w:rPr>
        <w:t></w:t>
      </w:r>
      <w:r w:rsidRPr="001F2EF9">
        <w:rPr>
          <w:rFonts w:eastAsia="標楷體"/>
          <w:szCs w:val="24"/>
        </w:rPr>
        <w:t>）其他</w:t>
      </w:r>
      <w:r w:rsidRPr="001F2EF9">
        <w:rPr>
          <w:rFonts w:eastAsia="標楷體" w:hint="eastAsia"/>
          <w:szCs w:val="24"/>
        </w:rPr>
        <w:t>(</w:t>
      </w:r>
      <w:r w:rsidRPr="001F2EF9">
        <w:rPr>
          <w:rFonts w:eastAsia="標楷體"/>
          <w:szCs w:val="24"/>
        </w:rPr>
        <w:t>報表</w:t>
      </w:r>
      <w:r w:rsidRPr="001F2EF9">
        <w:rPr>
          <w:rFonts w:eastAsia="標楷體" w:hint="eastAsia"/>
          <w:szCs w:val="24"/>
        </w:rPr>
        <w:t>)</w:t>
      </w:r>
    </w:p>
    <w:p w14:paraId="384FB020" w14:textId="77777777" w:rsidR="00233C5B" w:rsidRDefault="00233C5B" w:rsidP="00233C5B">
      <w:pPr>
        <w:spacing w:before="240" w:line="0" w:lineRule="atLeast"/>
        <w:ind w:left="616" w:hanging="616"/>
        <w:jc w:val="both"/>
        <w:rPr>
          <w:rFonts w:ascii="標楷體" w:eastAsia="標楷體" w:hAnsi="標楷體"/>
        </w:rPr>
      </w:pPr>
      <w:r>
        <w:rPr>
          <w:rFonts w:ascii="標楷體" w:eastAsia="標楷體" w:hAnsi="標楷體"/>
        </w:rPr>
        <w:t>三、資料範圍、週期及時效</w:t>
      </w:r>
    </w:p>
    <w:p w14:paraId="64248AF9" w14:textId="77777777" w:rsidR="00233C5B" w:rsidRDefault="00233C5B" w:rsidP="00233C5B">
      <w:pPr>
        <w:snapToGrid w:val="0"/>
        <w:ind w:left="480" w:hanging="480"/>
      </w:pPr>
      <w:r>
        <w:rPr>
          <w:rFonts w:ascii="標楷體" w:eastAsia="標楷體" w:hAnsi="標楷體"/>
        </w:rPr>
        <w:t xml:space="preserve">  </w:t>
      </w:r>
      <w:proofErr w:type="gramStart"/>
      <w:r>
        <w:rPr>
          <w:rFonts w:ascii="標楷體" w:eastAsia="標楷體" w:hAnsi="標楷體"/>
        </w:rPr>
        <w:t>＊</w:t>
      </w:r>
      <w:proofErr w:type="gramEnd"/>
      <w:r>
        <w:rPr>
          <w:rFonts w:ascii="標楷體" w:eastAsia="標楷體" w:hAnsi="標楷體"/>
        </w:rPr>
        <w:t>統計地區範圍及對象：凡本市依據兒童及少年性剝削防制條例規定所執行被害人安置案件，</w:t>
      </w:r>
      <w:proofErr w:type="gramStart"/>
      <w:r>
        <w:rPr>
          <w:rFonts w:ascii="標楷體" w:eastAsia="標楷體" w:hAnsi="標楷體"/>
        </w:rPr>
        <w:t>均為統計</w:t>
      </w:r>
      <w:proofErr w:type="gramEnd"/>
      <w:r>
        <w:rPr>
          <w:rFonts w:ascii="標楷體" w:eastAsia="標楷體" w:hAnsi="標楷體"/>
        </w:rPr>
        <w:t>對象。</w:t>
      </w:r>
    </w:p>
    <w:p w14:paraId="68F45A01" w14:textId="77777777" w:rsidR="00233C5B" w:rsidRDefault="00233C5B" w:rsidP="00233C5B">
      <w:pPr>
        <w:snapToGrid w:val="0"/>
        <w:ind w:left="480" w:hanging="480"/>
      </w:pPr>
      <w:r>
        <w:rPr>
          <w:rFonts w:ascii="標楷體" w:eastAsia="標楷體" w:hAnsi="標楷體"/>
        </w:rPr>
        <w:t xml:space="preserve">  </w:t>
      </w:r>
      <w:proofErr w:type="gramStart"/>
      <w:r>
        <w:rPr>
          <w:rFonts w:ascii="標楷體" w:eastAsia="標楷體" w:hAnsi="標楷體"/>
        </w:rPr>
        <w:t>＊</w:t>
      </w:r>
      <w:proofErr w:type="gramEnd"/>
      <w:r>
        <w:rPr>
          <w:rFonts w:ascii="標楷體" w:eastAsia="標楷體" w:hAnsi="標楷體"/>
        </w:rPr>
        <w:t>統計標準時間：上半年以1至6月、下半年以7至12月之事實為</w:t>
      </w:r>
      <w:proofErr w:type="gramStart"/>
      <w:r>
        <w:rPr>
          <w:rFonts w:ascii="標楷體" w:eastAsia="標楷體" w:hAnsi="標楷體"/>
        </w:rPr>
        <w:t>準</w:t>
      </w:r>
      <w:proofErr w:type="gramEnd"/>
      <w:r>
        <w:rPr>
          <w:rFonts w:ascii="標楷體" w:eastAsia="標楷體" w:hAnsi="標楷體"/>
        </w:rPr>
        <w:t>。</w:t>
      </w:r>
    </w:p>
    <w:p w14:paraId="012DD99E" w14:textId="77777777" w:rsidR="00233C5B" w:rsidRDefault="00233C5B" w:rsidP="00233C5B">
      <w:pPr>
        <w:snapToGrid w:val="0"/>
        <w:spacing w:line="0" w:lineRule="atLeast"/>
        <w:ind w:left="480" w:hanging="240"/>
        <w:jc w:val="both"/>
        <w:rPr>
          <w:rFonts w:ascii="標楷體" w:eastAsia="標楷體" w:hAnsi="標楷體"/>
        </w:rPr>
      </w:pPr>
      <w:proofErr w:type="gramStart"/>
      <w:r>
        <w:rPr>
          <w:rFonts w:ascii="標楷體" w:eastAsia="標楷體" w:hAnsi="標楷體"/>
        </w:rPr>
        <w:t>＊</w:t>
      </w:r>
      <w:proofErr w:type="gramEnd"/>
      <w:r>
        <w:rPr>
          <w:rFonts w:ascii="標楷體" w:eastAsia="標楷體" w:hAnsi="標楷體"/>
        </w:rPr>
        <w:t>統計項目定義：</w:t>
      </w:r>
    </w:p>
    <w:p w14:paraId="57024289" w14:textId="77777777" w:rsidR="00233C5B" w:rsidRPr="00603D52" w:rsidRDefault="00233C5B" w:rsidP="00233C5B">
      <w:pPr>
        <w:suppressAutoHyphens w:val="0"/>
        <w:autoSpaceDN/>
        <w:snapToGrid w:val="0"/>
        <w:spacing w:line="360" w:lineRule="auto"/>
        <w:ind w:leftChars="235" w:left="989" w:hangingChars="177" w:hanging="425"/>
        <w:textAlignment w:val="auto"/>
        <w:rPr>
          <w:rFonts w:ascii="標楷體" w:eastAsia="標楷體" w:hAnsi="標楷體"/>
          <w:kern w:val="2"/>
        </w:rPr>
      </w:pPr>
      <w:r w:rsidRPr="00603D52">
        <w:rPr>
          <w:rFonts w:ascii="標楷體" w:eastAsia="標楷體" w:hAnsi="標楷體"/>
          <w:kern w:val="2"/>
        </w:rPr>
        <w:t>(一)</w:t>
      </w:r>
      <w:r w:rsidRPr="00603D52">
        <w:rPr>
          <w:rFonts w:ascii="標楷體" w:eastAsia="標楷體" w:hAnsi="標楷體" w:hint="eastAsia"/>
          <w:kern w:val="2"/>
        </w:rPr>
        <w:t>本期緊急安置數</w:t>
      </w:r>
      <w:r w:rsidRPr="00603D52">
        <w:rPr>
          <w:rFonts w:ascii="標楷體" w:eastAsia="標楷體" w:hAnsi="標楷體"/>
          <w:kern w:val="2"/>
        </w:rPr>
        <w:t>：</w:t>
      </w:r>
      <w:r w:rsidRPr="00603D52">
        <w:rPr>
          <w:rFonts w:ascii="標楷體" w:eastAsia="標楷體" w:hAnsi="標楷體" w:hint="eastAsia"/>
          <w:kern w:val="2"/>
        </w:rPr>
        <w:t>係指本期直轄市、縣(市)政府主關機關，</w:t>
      </w:r>
      <w:r w:rsidRPr="00603D52">
        <w:rPr>
          <w:rFonts w:ascii="標楷體" w:eastAsia="標楷體" w:hAnsi="標楷體"/>
          <w:kern w:val="2"/>
        </w:rPr>
        <w:t>依「兒童及少年性</w:t>
      </w:r>
      <w:r w:rsidRPr="00603D52">
        <w:rPr>
          <w:rFonts w:ascii="標楷體" w:eastAsia="標楷體" w:hAnsi="標楷體" w:hint="eastAsia"/>
          <w:kern w:val="2"/>
        </w:rPr>
        <w:t>剝削</w:t>
      </w:r>
      <w:r w:rsidRPr="00603D52">
        <w:rPr>
          <w:rFonts w:ascii="標楷體" w:eastAsia="標楷體" w:hAnsi="標楷體"/>
          <w:kern w:val="2"/>
        </w:rPr>
        <w:t>防制條例」第15規定，</w:t>
      </w:r>
      <w:r w:rsidRPr="00603D52">
        <w:rPr>
          <w:rFonts w:ascii="標楷體" w:eastAsia="標楷體" w:hAnsi="標楷體" w:hint="eastAsia"/>
          <w:kern w:val="2"/>
        </w:rPr>
        <w:t>評估被害人狀況所辦理之緊急安置</w:t>
      </w:r>
      <w:r w:rsidRPr="00603D52">
        <w:rPr>
          <w:rFonts w:ascii="標楷體" w:eastAsia="標楷體" w:hAnsi="標楷體"/>
          <w:kern w:val="2"/>
        </w:rPr>
        <w:t>。</w:t>
      </w:r>
      <w:r w:rsidRPr="00603D52">
        <w:rPr>
          <w:rFonts w:ascii="標楷體" w:eastAsia="標楷體" w:hAnsi="標楷體" w:hint="eastAsia"/>
          <w:kern w:val="2"/>
        </w:rPr>
        <w:t>被害人年齡計算以緊急安置時間為</w:t>
      </w:r>
      <w:proofErr w:type="gramStart"/>
      <w:r w:rsidRPr="00603D52">
        <w:rPr>
          <w:rFonts w:ascii="標楷體" w:eastAsia="標楷體" w:hAnsi="標楷體" w:hint="eastAsia"/>
          <w:kern w:val="2"/>
        </w:rPr>
        <w:t>準</w:t>
      </w:r>
      <w:proofErr w:type="gramEnd"/>
      <w:r w:rsidRPr="00603D52">
        <w:rPr>
          <w:rFonts w:ascii="標楷體" w:eastAsia="標楷體" w:hAnsi="標楷體" w:hint="eastAsia"/>
          <w:kern w:val="2"/>
        </w:rPr>
        <w:t>。</w:t>
      </w:r>
    </w:p>
    <w:p w14:paraId="0CBF6E32" w14:textId="77777777" w:rsidR="00233C5B" w:rsidRPr="00603D52" w:rsidRDefault="00233C5B" w:rsidP="00233C5B">
      <w:pPr>
        <w:suppressAutoHyphens w:val="0"/>
        <w:autoSpaceDN/>
        <w:snapToGrid w:val="0"/>
        <w:spacing w:line="360" w:lineRule="auto"/>
        <w:ind w:leftChars="235" w:left="989" w:hangingChars="177" w:hanging="425"/>
        <w:textAlignment w:val="auto"/>
        <w:rPr>
          <w:rFonts w:ascii="標楷體" w:eastAsia="標楷體" w:hAnsi="標楷體"/>
          <w:kern w:val="2"/>
        </w:rPr>
      </w:pPr>
      <w:r w:rsidRPr="00603D52">
        <w:rPr>
          <w:rFonts w:ascii="標楷體" w:eastAsia="標楷體" w:hAnsi="標楷體"/>
          <w:kern w:val="2"/>
        </w:rPr>
        <w:t>(</w:t>
      </w:r>
      <w:r w:rsidRPr="00603D52">
        <w:rPr>
          <w:rFonts w:ascii="標楷體" w:eastAsia="標楷體" w:hAnsi="標楷體" w:hint="eastAsia"/>
          <w:kern w:val="2"/>
        </w:rPr>
        <w:t>二</w:t>
      </w:r>
      <w:r w:rsidRPr="00603D52">
        <w:rPr>
          <w:rFonts w:ascii="標楷體" w:eastAsia="標楷體" w:hAnsi="標楷體"/>
          <w:kern w:val="2"/>
        </w:rPr>
        <w:t>)</w:t>
      </w:r>
      <w:r w:rsidRPr="00603D52">
        <w:rPr>
          <w:rFonts w:ascii="標楷體" w:eastAsia="標楷體" w:hAnsi="標楷體" w:hint="eastAsia"/>
          <w:kern w:val="2"/>
        </w:rPr>
        <w:t>緊急安置個案向法院聲請第一次裁定數：係指本期緊急安置個案直轄市、縣（市）主管機關依「兒童及少年性剝削防制條例」第16條規定，評估有安置必要者向法院聲請第一次裁定之個案數。被害人年齡計算以緊急安置時間為</w:t>
      </w:r>
      <w:proofErr w:type="gramStart"/>
      <w:r w:rsidRPr="00603D52">
        <w:rPr>
          <w:rFonts w:ascii="標楷體" w:eastAsia="標楷體" w:hAnsi="標楷體" w:hint="eastAsia"/>
          <w:kern w:val="2"/>
        </w:rPr>
        <w:t>準</w:t>
      </w:r>
      <w:proofErr w:type="gramEnd"/>
      <w:r w:rsidRPr="00603D52">
        <w:rPr>
          <w:rFonts w:ascii="標楷體" w:eastAsia="標楷體" w:hAnsi="標楷體" w:hint="eastAsia"/>
          <w:kern w:val="2"/>
        </w:rPr>
        <w:t>。</w:t>
      </w:r>
    </w:p>
    <w:p w14:paraId="26F32CBD" w14:textId="77777777" w:rsidR="00233C5B" w:rsidRPr="00603D52" w:rsidRDefault="00233C5B" w:rsidP="00233C5B">
      <w:pPr>
        <w:suppressAutoHyphens w:val="0"/>
        <w:autoSpaceDN/>
        <w:snapToGrid w:val="0"/>
        <w:spacing w:line="360" w:lineRule="auto"/>
        <w:ind w:leftChars="235" w:left="989" w:hangingChars="177" w:hanging="425"/>
        <w:textAlignment w:val="auto"/>
        <w:rPr>
          <w:rFonts w:ascii="標楷體" w:eastAsia="標楷體" w:hAnsi="標楷體"/>
          <w:kern w:val="2"/>
        </w:rPr>
      </w:pPr>
      <w:r w:rsidRPr="00603D52">
        <w:rPr>
          <w:rFonts w:ascii="標楷體" w:eastAsia="標楷體" w:hAnsi="標楷體" w:hint="eastAsia"/>
          <w:kern w:val="2"/>
        </w:rPr>
        <w:t>(三)依第一次裁定結果繼續安置：係指法院於本期受理前項聲請後，認有繼續安置必要者，交由</w:t>
      </w:r>
      <w:r w:rsidRPr="00603D52">
        <w:rPr>
          <w:rFonts w:ascii="標楷體" w:eastAsia="標楷體" w:hAnsi="標楷體"/>
          <w:kern w:val="2"/>
        </w:rPr>
        <w:t>直轄市、縣（市）主管機關安置於兒童及少年福利機構、寄養家庭</w:t>
      </w:r>
      <w:r w:rsidRPr="00603D52">
        <w:rPr>
          <w:rFonts w:ascii="標楷體" w:eastAsia="標楷體" w:hAnsi="標楷體" w:hint="eastAsia"/>
          <w:kern w:val="2"/>
        </w:rPr>
        <w:t>及</w:t>
      </w:r>
      <w:r w:rsidRPr="00603D52">
        <w:rPr>
          <w:rFonts w:ascii="標楷體" w:eastAsia="標楷體" w:hAnsi="標楷體"/>
          <w:kern w:val="2"/>
        </w:rPr>
        <w:t>其他適當之醫療、教育機構</w:t>
      </w:r>
      <w:r w:rsidRPr="00603D52">
        <w:rPr>
          <w:rFonts w:ascii="標楷體" w:eastAsia="標楷體" w:hAnsi="標楷體" w:hint="eastAsia"/>
          <w:kern w:val="2"/>
        </w:rPr>
        <w:t>之安置人數</w:t>
      </w:r>
      <w:r w:rsidRPr="00603D52">
        <w:rPr>
          <w:rFonts w:ascii="標楷體" w:eastAsia="標楷體" w:hAnsi="標楷體"/>
          <w:kern w:val="2"/>
        </w:rPr>
        <w:t>。</w:t>
      </w:r>
      <w:r w:rsidRPr="00603D52">
        <w:rPr>
          <w:rFonts w:ascii="標楷體" w:eastAsia="標楷體" w:hAnsi="標楷體" w:hint="eastAsia"/>
          <w:kern w:val="2"/>
        </w:rPr>
        <w:t>被害人年齡計算以主管機關向法院遞送聲請狀時間為</w:t>
      </w:r>
      <w:proofErr w:type="gramStart"/>
      <w:r w:rsidRPr="00603D52">
        <w:rPr>
          <w:rFonts w:ascii="標楷體" w:eastAsia="標楷體" w:hAnsi="標楷體" w:hint="eastAsia"/>
          <w:kern w:val="2"/>
        </w:rPr>
        <w:t>準</w:t>
      </w:r>
      <w:proofErr w:type="gramEnd"/>
      <w:r w:rsidRPr="00603D52">
        <w:rPr>
          <w:rFonts w:ascii="標楷體" w:eastAsia="標楷體" w:hAnsi="標楷體" w:hint="eastAsia"/>
          <w:kern w:val="2"/>
        </w:rPr>
        <w:t>。</w:t>
      </w:r>
    </w:p>
    <w:p w14:paraId="5A080774" w14:textId="77777777" w:rsidR="00233C5B" w:rsidRPr="00603D52" w:rsidRDefault="00233C5B" w:rsidP="00233C5B">
      <w:pPr>
        <w:suppressAutoHyphens w:val="0"/>
        <w:autoSpaceDN/>
        <w:snapToGrid w:val="0"/>
        <w:spacing w:line="360" w:lineRule="auto"/>
        <w:ind w:leftChars="235" w:left="989" w:hangingChars="177" w:hanging="425"/>
        <w:textAlignment w:val="auto"/>
        <w:rPr>
          <w:rFonts w:ascii="標楷體" w:eastAsia="標楷體" w:hAnsi="標楷體"/>
          <w:kern w:val="2"/>
        </w:rPr>
      </w:pPr>
      <w:r w:rsidRPr="00603D52">
        <w:rPr>
          <w:rFonts w:ascii="標楷體" w:eastAsia="標楷體" w:hAnsi="標楷體"/>
          <w:kern w:val="2"/>
        </w:rPr>
        <w:t>(</w:t>
      </w:r>
      <w:r w:rsidRPr="00603D52">
        <w:rPr>
          <w:rFonts w:ascii="標楷體" w:eastAsia="標楷體" w:hAnsi="標楷體" w:hint="eastAsia"/>
          <w:kern w:val="2"/>
        </w:rPr>
        <w:t>四</w:t>
      </w:r>
      <w:r w:rsidRPr="00603D52">
        <w:rPr>
          <w:rFonts w:ascii="標楷體" w:eastAsia="標楷體" w:hAnsi="標楷體"/>
          <w:kern w:val="2"/>
        </w:rPr>
        <w:t>)</w:t>
      </w:r>
      <w:r w:rsidRPr="00603D52">
        <w:rPr>
          <w:rFonts w:ascii="標楷體" w:eastAsia="標楷體" w:hAnsi="標楷體" w:hint="eastAsia"/>
          <w:kern w:val="2"/>
        </w:rPr>
        <w:t>依第二次裁定結果安置：係指</w:t>
      </w:r>
      <w:r w:rsidRPr="00603D52">
        <w:rPr>
          <w:rFonts w:ascii="標楷體" w:eastAsia="標楷體" w:hAnsi="標楷體"/>
          <w:kern w:val="2"/>
        </w:rPr>
        <w:t>依「兒童及少年性</w:t>
      </w:r>
      <w:r w:rsidRPr="00603D52">
        <w:rPr>
          <w:rFonts w:ascii="標楷體" w:eastAsia="標楷體" w:hAnsi="標楷體" w:hint="eastAsia"/>
          <w:kern w:val="2"/>
        </w:rPr>
        <w:t>剝削</w:t>
      </w:r>
      <w:r w:rsidRPr="00603D52">
        <w:rPr>
          <w:rFonts w:ascii="標楷體" w:eastAsia="標楷體" w:hAnsi="標楷體"/>
          <w:kern w:val="2"/>
        </w:rPr>
        <w:t>防制條例」第</w:t>
      </w:r>
      <w:r w:rsidRPr="00603D52">
        <w:rPr>
          <w:rFonts w:ascii="標楷體" w:eastAsia="標楷體" w:hAnsi="標楷體" w:hint="eastAsia"/>
          <w:kern w:val="2"/>
        </w:rPr>
        <w:t>19</w:t>
      </w:r>
      <w:r w:rsidRPr="00603D52">
        <w:rPr>
          <w:rFonts w:ascii="標楷體" w:eastAsia="標楷體" w:hAnsi="標楷體"/>
          <w:kern w:val="2"/>
        </w:rPr>
        <w:t>條規定</w:t>
      </w:r>
      <w:r w:rsidRPr="00603D52">
        <w:rPr>
          <w:rFonts w:ascii="標楷體" w:eastAsia="標楷體" w:hAnsi="標楷體" w:hint="eastAsia"/>
          <w:kern w:val="2"/>
        </w:rPr>
        <w:t>，直轄市縣(市)主管機關於被害人安置後45日內，於本期向法院聲請第二次裁定，並</w:t>
      </w:r>
      <w:r w:rsidRPr="00603D52">
        <w:rPr>
          <w:rFonts w:ascii="標楷體" w:eastAsia="標楷體" w:hAnsi="標楷體"/>
          <w:kern w:val="2"/>
        </w:rPr>
        <w:t>經法院裁定</w:t>
      </w:r>
      <w:r w:rsidRPr="00603D52">
        <w:rPr>
          <w:rFonts w:ascii="標楷體" w:eastAsia="標楷體" w:hAnsi="標楷體" w:hint="eastAsia"/>
          <w:kern w:val="2"/>
        </w:rPr>
        <w:t>認有</w:t>
      </w:r>
      <w:r w:rsidRPr="00603D52">
        <w:rPr>
          <w:rFonts w:ascii="標楷體" w:eastAsia="標楷體" w:hAnsi="標楷體"/>
          <w:kern w:val="2"/>
        </w:rPr>
        <w:t>安置</w:t>
      </w:r>
      <w:r w:rsidRPr="00603D52">
        <w:rPr>
          <w:rFonts w:ascii="標楷體" w:eastAsia="標楷體" w:hAnsi="標楷體" w:hint="eastAsia"/>
          <w:kern w:val="2"/>
        </w:rPr>
        <w:t>之必要</w:t>
      </w:r>
      <w:r w:rsidRPr="00603D52">
        <w:rPr>
          <w:rFonts w:ascii="標楷體" w:eastAsia="標楷體" w:hAnsi="標楷體"/>
          <w:kern w:val="2"/>
        </w:rPr>
        <w:t>者</w:t>
      </w:r>
      <w:r w:rsidRPr="00603D52">
        <w:rPr>
          <w:rFonts w:ascii="標楷體" w:eastAsia="標楷體" w:hAnsi="標楷體" w:hint="eastAsia"/>
          <w:kern w:val="2"/>
        </w:rPr>
        <w:t>，所安置於</w:t>
      </w:r>
      <w:r w:rsidRPr="00603D52">
        <w:rPr>
          <w:rFonts w:ascii="標楷體" w:eastAsia="標楷體" w:hAnsi="標楷體"/>
          <w:kern w:val="2"/>
        </w:rPr>
        <w:t>直轄</w:t>
      </w:r>
      <w:r w:rsidRPr="00603D52">
        <w:rPr>
          <w:rFonts w:ascii="標楷體" w:eastAsia="標楷體" w:hAnsi="標楷體"/>
          <w:kern w:val="2"/>
        </w:rPr>
        <w:lastRenderedPageBreak/>
        <w:t>市、縣（市）主管機關自行設立或委託之兒童及少年福利機構、寄養家庭、中途學校</w:t>
      </w:r>
      <w:r w:rsidRPr="00603D52">
        <w:rPr>
          <w:rFonts w:ascii="標楷體" w:eastAsia="標楷體" w:hAnsi="標楷體" w:hint="eastAsia"/>
          <w:kern w:val="2"/>
        </w:rPr>
        <w:t>及</w:t>
      </w:r>
      <w:r w:rsidRPr="00603D52">
        <w:rPr>
          <w:rFonts w:ascii="標楷體" w:eastAsia="標楷體" w:hAnsi="標楷體"/>
          <w:kern w:val="2"/>
        </w:rPr>
        <w:t>其他適當之醫療、教育機構</w:t>
      </w:r>
      <w:r w:rsidRPr="00603D52">
        <w:rPr>
          <w:rFonts w:ascii="標楷體" w:eastAsia="標楷體" w:hAnsi="標楷體" w:hint="eastAsia"/>
          <w:kern w:val="2"/>
        </w:rPr>
        <w:t>之人數。被害人年齡計算以主管機關向法院遞送聲請狀時間為</w:t>
      </w:r>
      <w:proofErr w:type="gramStart"/>
      <w:r w:rsidRPr="00603D52">
        <w:rPr>
          <w:rFonts w:ascii="標楷體" w:eastAsia="標楷體" w:hAnsi="標楷體" w:hint="eastAsia"/>
          <w:kern w:val="2"/>
        </w:rPr>
        <w:t>準</w:t>
      </w:r>
      <w:proofErr w:type="gramEnd"/>
      <w:r w:rsidRPr="00603D52">
        <w:rPr>
          <w:rFonts w:ascii="標楷體" w:eastAsia="標楷體" w:hAnsi="標楷體" w:hint="eastAsia"/>
          <w:kern w:val="2"/>
        </w:rPr>
        <w:t>。</w:t>
      </w:r>
    </w:p>
    <w:p w14:paraId="0112E135" w14:textId="77777777" w:rsidR="00233C5B" w:rsidRPr="00603D52" w:rsidRDefault="00233C5B" w:rsidP="00233C5B">
      <w:pPr>
        <w:suppressAutoHyphens w:val="0"/>
        <w:autoSpaceDN/>
        <w:snapToGrid w:val="0"/>
        <w:spacing w:line="360" w:lineRule="auto"/>
        <w:ind w:leftChars="235" w:left="989" w:hangingChars="177" w:hanging="425"/>
        <w:textAlignment w:val="auto"/>
        <w:rPr>
          <w:rFonts w:ascii="標楷體" w:eastAsia="標楷體" w:hAnsi="標楷體"/>
          <w:kern w:val="2"/>
        </w:rPr>
      </w:pPr>
      <w:r w:rsidRPr="00603D52">
        <w:rPr>
          <w:rFonts w:ascii="標楷體" w:eastAsia="標楷體" w:hAnsi="標楷體" w:hint="eastAsia"/>
          <w:kern w:val="2"/>
        </w:rPr>
        <w:t>(五)</w:t>
      </w:r>
      <w:r w:rsidRPr="00A21DE3">
        <w:rPr>
          <w:rFonts w:ascii="標楷體" w:eastAsia="標楷體" w:hAnsi="標楷體" w:hint="eastAsia"/>
          <w:kern w:val="2"/>
        </w:rPr>
        <w:t>性別「其他」係指不同的性別認同</w:t>
      </w:r>
      <w:r w:rsidRPr="0034645E">
        <w:rPr>
          <w:rFonts w:ascii="標楷體" w:eastAsia="標楷體" w:hAnsi="標楷體" w:hint="eastAsia"/>
          <w:kern w:val="2"/>
          <w:u w:val="single"/>
        </w:rPr>
        <w:t>，本項不包括性別不詳</w:t>
      </w:r>
      <w:r w:rsidRPr="00A21DE3">
        <w:rPr>
          <w:rFonts w:ascii="標楷體" w:eastAsia="標楷體" w:hAnsi="標楷體" w:hint="eastAsia"/>
          <w:kern w:val="2"/>
        </w:rPr>
        <w:t>。</w:t>
      </w:r>
    </w:p>
    <w:p w14:paraId="4C566F97" w14:textId="77777777" w:rsidR="00233C5B" w:rsidRDefault="00233C5B" w:rsidP="00233C5B">
      <w:pPr>
        <w:snapToGrid w:val="0"/>
        <w:spacing w:line="0" w:lineRule="atLeast"/>
        <w:ind w:left="480" w:hanging="240"/>
        <w:jc w:val="both"/>
        <w:rPr>
          <w:rFonts w:ascii="標楷體" w:eastAsia="標楷體" w:hAnsi="標楷體"/>
        </w:rPr>
      </w:pPr>
      <w:proofErr w:type="gramStart"/>
      <w:r>
        <w:rPr>
          <w:rFonts w:ascii="標楷體" w:eastAsia="標楷體" w:hAnsi="標楷體"/>
        </w:rPr>
        <w:t>＊</w:t>
      </w:r>
      <w:proofErr w:type="gramEnd"/>
      <w:r>
        <w:rPr>
          <w:rFonts w:ascii="標楷體" w:eastAsia="標楷體" w:hAnsi="標楷體"/>
        </w:rPr>
        <w:t>統計單位：人。</w:t>
      </w:r>
    </w:p>
    <w:p w14:paraId="2B03DCAF" w14:textId="77777777" w:rsidR="00233C5B" w:rsidRDefault="00233C5B" w:rsidP="00233C5B">
      <w:pPr>
        <w:snapToGrid w:val="0"/>
        <w:spacing w:line="0" w:lineRule="atLeast"/>
        <w:ind w:left="480" w:hanging="240"/>
        <w:jc w:val="both"/>
        <w:rPr>
          <w:rFonts w:ascii="標楷體" w:eastAsia="標楷體" w:hAnsi="標楷體"/>
        </w:rPr>
      </w:pPr>
      <w:proofErr w:type="gramStart"/>
      <w:r>
        <w:rPr>
          <w:rFonts w:ascii="標楷體" w:eastAsia="標楷體" w:hAnsi="標楷體"/>
        </w:rPr>
        <w:t>＊</w:t>
      </w:r>
      <w:proofErr w:type="gramEnd"/>
      <w:r>
        <w:rPr>
          <w:rFonts w:ascii="標楷體" w:eastAsia="標楷體" w:hAnsi="標楷體"/>
        </w:rPr>
        <w:t>統計分類：</w:t>
      </w:r>
    </w:p>
    <w:p w14:paraId="4E35E8EF" w14:textId="77777777" w:rsidR="00233C5B" w:rsidRDefault="00233C5B" w:rsidP="00233C5B">
      <w:pPr>
        <w:snapToGrid w:val="0"/>
        <w:ind w:left="480" w:hanging="240"/>
        <w:jc w:val="both"/>
        <w:rPr>
          <w:rFonts w:ascii="標楷體" w:eastAsia="標楷體" w:hAnsi="標楷體"/>
        </w:rPr>
      </w:pPr>
      <w:r>
        <w:rPr>
          <w:rFonts w:ascii="標楷體" w:eastAsia="標楷體" w:hAnsi="標楷體"/>
        </w:rPr>
        <w:t xml:space="preserve">  依「性別」、「本期緊急安置數」、「緊急安置個案向法院聲請第一次裁定數」及「</w:t>
      </w:r>
      <w:proofErr w:type="gramStart"/>
      <w:r>
        <w:rPr>
          <w:rFonts w:ascii="標楷體" w:eastAsia="標楷體" w:hAnsi="標楷體"/>
        </w:rPr>
        <w:t>本期入住</w:t>
      </w:r>
      <w:proofErr w:type="gramEnd"/>
      <w:r>
        <w:rPr>
          <w:rFonts w:ascii="標楷體" w:eastAsia="標楷體" w:hAnsi="標楷體"/>
        </w:rPr>
        <w:t>人數」之年齡別分。</w:t>
      </w:r>
    </w:p>
    <w:p w14:paraId="0535FDFB" w14:textId="77777777" w:rsidR="00233C5B" w:rsidRDefault="00233C5B" w:rsidP="00233C5B">
      <w:pPr>
        <w:snapToGrid w:val="0"/>
        <w:ind w:left="480" w:hanging="240"/>
        <w:jc w:val="both"/>
        <w:rPr>
          <w:rFonts w:ascii="標楷體" w:eastAsia="標楷體" w:hAnsi="標楷體"/>
        </w:rPr>
      </w:pPr>
      <w:proofErr w:type="gramStart"/>
      <w:r>
        <w:rPr>
          <w:rFonts w:ascii="標楷體" w:eastAsia="標楷體" w:hAnsi="標楷體"/>
        </w:rPr>
        <w:t>＊</w:t>
      </w:r>
      <w:proofErr w:type="gramEnd"/>
      <w:r>
        <w:rPr>
          <w:rFonts w:ascii="標楷體" w:eastAsia="標楷體" w:hAnsi="標楷體"/>
        </w:rPr>
        <w:t>發布週期：半年。</w:t>
      </w:r>
    </w:p>
    <w:p w14:paraId="035D41E8" w14:textId="77777777" w:rsidR="00233C5B" w:rsidRDefault="00233C5B" w:rsidP="00233C5B">
      <w:pPr>
        <w:snapToGrid w:val="0"/>
        <w:spacing w:line="0" w:lineRule="atLeast"/>
        <w:ind w:left="480" w:hanging="240"/>
        <w:jc w:val="both"/>
      </w:pPr>
      <w:proofErr w:type="gramStart"/>
      <w:r>
        <w:rPr>
          <w:rFonts w:ascii="標楷體" w:eastAsia="標楷體" w:hAnsi="標楷體"/>
        </w:rPr>
        <w:t>＊</w:t>
      </w:r>
      <w:proofErr w:type="gramEnd"/>
      <w:r>
        <w:rPr>
          <w:rFonts w:ascii="標楷體" w:eastAsia="標楷體" w:hAnsi="標楷體"/>
        </w:rPr>
        <w:t>時效：2個月。</w:t>
      </w:r>
    </w:p>
    <w:p w14:paraId="2BB60BD8" w14:textId="77777777" w:rsidR="00233C5B" w:rsidRDefault="00233C5B" w:rsidP="00233C5B">
      <w:pPr>
        <w:snapToGrid w:val="0"/>
        <w:spacing w:line="0" w:lineRule="atLeast"/>
        <w:ind w:left="480" w:hanging="240"/>
        <w:jc w:val="both"/>
      </w:pPr>
      <w:proofErr w:type="gramStart"/>
      <w:r>
        <w:rPr>
          <w:rFonts w:ascii="標楷體" w:eastAsia="標楷體" w:hAnsi="標楷體"/>
        </w:rPr>
        <w:t>＊</w:t>
      </w:r>
      <w:proofErr w:type="gramEnd"/>
      <w:r>
        <w:rPr>
          <w:rFonts w:ascii="標楷體" w:eastAsia="標楷體" w:hAnsi="標楷體"/>
        </w:rPr>
        <w:t>資料變革：</w:t>
      </w:r>
      <w:r>
        <w:rPr>
          <w:rFonts w:eastAsia="標楷體"/>
          <w:lang w:val="af-ZA"/>
        </w:rPr>
        <w:t>無。</w:t>
      </w:r>
    </w:p>
    <w:p w14:paraId="01F1178B" w14:textId="77777777" w:rsidR="00233C5B" w:rsidRDefault="00233C5B" w:rsidP="00233C5B">
      <w:pPr>
        <w:spacing w:before="240" w:line="0" w:lineRule="atLeast"/>
        <w:ind w:left="616" w:hanging="616"/>
        <w:jc w:val="both"/>
      </w:pPr>
      <w:r>
        <w:rPr>
          <w:rFonts w:eastAsia="標楷體"/>
        </w:rPr>
        <w:t>四、</w:t>
      </w:r>
      <w:r>
        <w:rPr>
          <w:rFonts w:ascii="標楷體" w:eastAsia="標楷體" w:hAnsi="標楷體"/>
        </w:rPr>
        <w:t>公開資料發布訊息</w:t>
      </w:r>
    </w:p>
    <w:p w14:paraId="1920DA35" w14:textId="77777777" w:rsidR="00233C5B" w:rsidRDefault="00233C5B" w:rsidP="00233C5B">
      <w:pPr>
        <w:snapToGrid w:val="0"/>
        <w:spacing w:line="0" w:lineRule="atLeast"/>
        <w:ind w:left="480" w:hanging="240"/>
        <w:jc w:val="both"/>
      </w:pPr>
      <w:proofErr w:type="gramStart"/>
      <w:r>
        <w:rPr>
          <w:rFonts w:ascii="標楷體" w:eastAsia="標楷體" w:hAnsi="標楷體"/>
        </w:rPr>
        <w:t>＊</w:t>
      </w:r>
      <w:proofErr w:type="gramEnd"/>
      <w:r>
        <w:rPr>
          <w:rFonts w:ascii="標楷體" w:eastAsia="標楷體" w:hAnsi="標楷體"/>
        </w:rPr>
        <w:t>預告發布日期：每半年終了後2個月(原訂預告發布日期如遇例假日或國定</w:t>
      </w:r>
    </w:p>
    <w:p w14:paraId="1C5FEB44" w14:textId="77777777" w:rsidR="00233C5B" w:rsidRDefault="00233C5B" w:rsidP="00233C5B">
      <w:pPr>
        <w:spacing w:line="0" w:lineRule="atLeast"/>
        <w:ind w:left="2127" w:hanging="1834"/>
        <w:jc w:val="both"/>
        <w:rPr>
          <w:rFonts w:ascii="標楷體" w:eastAsia="標楷體" w:hAnsi="標楷體"/>
        </w:rPr>
      </w:pPr>
      <w:r>
        <w:rPr>
          <w:rFonts w:ascii="標楷體" w:eastAsia="標楷體" w:hAnsi="標楷體"/>
        </w:rPr>
        <w:t>假日則延至下一個工作日發布)。</w:t>
      </w:r>
    </w:p>
    <w:p w14:paraId="26D1492D" w14:textId="77777777" w:rsidR="00233C5B" w:rsidRDefault="00233C5B" w:rsidP="00233C5B">
      <w:pPr>
        <w:snapToGrid w:val="0"/>
        <w:spacing w:line="0" w:lineRule="atLeast"/>
        <w:ind w:left="480" w:hanging="240"/>
        <w:jc w:val="both"/>
      </w:pPr>
      <w:proofErr w:type="gramStart"/>
      <w:r>
        <w:rPr>
          <w:rFonts w:eastAsia="標楷體"/>
        </w:rPr>
        <w:t>＊</w:t>
      </w:r>
      <w:proofErr w:type="gramEnd"/>
      <w:r>
        <w:rPr>
          <w:rFonts w:ascii="標楷體" w:eastAsia="標楷體" w:hAnsi="標楷體"/>
        </w:rPr>
        <w:t>同步</w:t>
      </w:r>
      <w:r>
        <w:rPr>
          <w:rFonts w:eastAsia="標楷體"/>
        </w:rPr>
        <w:t>發送單位：</w:t>
      </w:r>
      <w:proofErr w:type="gramStart"/>
      <w:r>
        <w:rPr>
          <w:rFonts w:ascii="標楷體" w:eastAsia="標楷體" w:hAnsi="標楷體"/>
          <w:kern w:val="0"/>
        </w:rPr>
        <w:t>臺</w:t>
      </w:r>
      <w:proofErr w:type="gramEnd"/>
      <w:r>
        <w:rPr>
          <w:rFonts w:ascii="標楷體" w:eastAsia="標楷體" w:hAnsi="標楷體"/>
          <w:kern w:val="0"/>
        </w:rPr>
        <w:t>中市政府主計處、</w:t>
      </w:r>
      <w:proofErr w:type="gramStart"/>
      <w:r>
        <w:rPr>
          <w:rFonts w:ascii="標楷體" w:eastAsia="標楷體" w:hAnsi="標楷體"/>
          <w:kern w:val="0"/>
        </w:rPr>
        <w:t>臺</w:t>
      </w:r>
      <w:proofErr w:type="gramEnd"/>
      <w:r>
        <w:rPr>
          <w:rFonts w:ascii="標楷體" w:eastAsia="標楷體" w:hAnsi="標楷體"/>
          <w:kern w:val="0"/>
        </w:rPr>
        <w:t>中市政府社會局</w:t>
      </w:r>
      <w:r>
        <w:rPr>
          <w:rFonts w:eastAsia="標楷體"/>
          <w:lang w:val="af-ZA"/>
        </w:rPr>
        <w:t>。</w:t>
      </w:r>
    </w:p>
    <w:p w14:paraId="45F10309" w14:textId="77777777" w:rsidR="00233C5B" w:rsidRDefault="00233C5B" w:rsidP="00233C5B">
      <w:pPr>
        <w:spacing w:before="240" w:line="0" w:lineRule="atLeast"/>
        <w:ind w:left="616" w:hanging="616"/>
        <w:jc w:val="both"/>
        <w:rPr>
          <w:rFonts w:eastAsia="標楷體"/>
        </w:rPr>
      </w:pPr>
      <w:r>
        <w:rPr>
          <w:rFonts w:eastAsia="標楷體"/>
        </w:rPr>
        <w:t>五、資料品質</w:t>
      </w:r>
    </w:p>
    <w:p w14:paraId="4A0E593E" w14:textId="77777777" w:rsidR="00233C5B" w:rsidRDefault="00233C5B" w:rsidP="00233C5B">
      <w:pPr>
        <w:snapToGrid w:val="0"/>
        <w:spacing w:line="0" w:lineRule="atLeast"/>
        <w:ind w:left="480" w:hanging="240"/>
        <w:jc w:val="both"/>
      </w:pPr>
      <w:proofErr w:type="gramStart"/>
      <w:r>
        <w:rPr>
          <w:rFonts w:eastAsia="標楷體"/>
        </w:rPr>
        <w:t>＊</w:t>
      </w:r>
      <w:proofErr w:type="gramEnd"/>
      <w:r>
        <w:rPr>
          <w:rFonts w:ascii="標楷體" w:eastAsia="標楷體" w:hAnsi="標楷體"/>
        </w:rPr>
        <w:t>統</w:t>
      </w:r>
      <w:r>
        <w:rPr>
          <w:rFonts w:eastAsia="標楷體"/>
        </w:rPr>
        <w:t>計指標編製方法與資料來源說明：</w:t>
      </w:r>
      <w:r w:rsidRPr="005B3A46">
        <w:rPr>
          <w:rFonts w:ascii="標楷體" w:eastAsia="標楷體" w:hAnsi="標楷體" w:hint="eastAsia"/>
        </w:rPr>
        <w:t>本中心性侵害保護扶助組依據市府登記之兒童少年性剝削案件資料彙編</w:t>
      </w:r>
      <w:r>
        <w:rPr>
          <w:rFonts w:ascii="標楷體" w:eastAsia="標楷體" w:hAnsi="標楷體"/>
        </w:rPr>
        <w:t>。</w:t>
      </w:r>
    </w:p>
    <w:p w14:paraId="23828BB9" w14:textId="77777777" w:rsidR="00233C5B" w:rsidRDefault="00233C5B" w:rsidP="00233C5B">
      <w:pPr>
        <w:snapToGrid w:val="0"/>
        <w:spacing w:line="0" w:lineRule="atLeast"/>
        <w:ind w:left="480" w:hanging="240"/>
        <w:jc w:val="both"/>
        <w:rPr>
          <w:rFonts w:eastAsia="標楷體"/>
        </w:rPr>
      </w:pPr>
      <w:proofErr w:type="gramStart"/>
      <w:r>
        <w:rPr>
          <w:rFonts w:eastAsia="標楷體"/>
        </w:rPr>
        <w:t>＊</w:t>
      </w:r>
      <w:proofErr w:type="gramEnd"/>
      <w:r>
        <w:rPr>
          <w:rFonts w:eastAsia="標楷體"/>
        </w:rPr>
        <w:t>統計資料交叉查核及確保資料合理性之機制：業務單位、會計單位、衛生福利部統計處交叉查核確保資料合理性。</w:t>
      </w:r>
    </w:p>
    <w:p w14:paraId="6236F6C5" w14:textId="77777777" w:rsidR="00233C5B" w:rsidRDefault="00233C5B" w:rsidP="00233C5B">
      <w:pPr>
        <w:tabs>
          <w:tab w:val="left" w:pos="8520"/>
        </w:tabs>
        <w:spacing w:line="0" w:lineRule="atLeast"/>
        <w:jc w:val="both"/>
      </w:pPr>
      <w:r>
        <w:rPr>
          <w:rFonts w:eastAsia="標楷體"/>
        </w:rPr>
        <w:t>六、</w:t>
      </w:r>
      <w:r>
        <w:rPr>
          <w:rFonts w:ascii="標楷體" w:eastAsia="標楷體" w:hAnsi="標楷體"/>
        </w:rPr>
        <w:t>須注意及</w:t>
      </w:r>
      <w:r>
        <w:rPr>
          <w:rFonts w:eastAsia="標楷體"/>
        </w:rPr>
        <w:t>預定改變之事項：</w:t>
      </w:r>
      <w:proofErr w:type="gramStart"/>
      <w:r>
        <w:rPr>
          <w:rFonts w:ascii="標楷體" w:eastAsia="標楷體" w:hAnsi="標楷體"/>
        </w:rPr>
        <w:t>表號</w:t>
      </w:r>
      <w:proofErr w:type="gramEnd"/>
      <w:r>
        <w:rPr>
          <w:rFonts w:ascii="標楷體" w:eastAsia="標楷體" w:hAnsi="標楷體"/>
        </w:rPr>
        <w:t>10740-90-08-2</w:t>
      </w:r>
      <w:r>
        <w:rPr>
          <w:rFonts w:eastAsia="標楷體"/>
          <w:lang w:val="af-ZA"/>
        </w:rPr>
        <w:t>。</w:t>
      </w:r>
    </w:p>
    <w:p w14:paraId="71A5D71A" w14:textId="77777777" w:rsidR="00233C5B" w:rsidRDefault="00233C5B" w:rsidP="00233C5B">
      <w:pPr>
        <w:tabs>
          <w:tab w:val="left" w:pos="8520"/>
        </w:tabs>
        <w:spacing w:line="0" w:lineRule="atLeast"/>
        <w:jc w:val="both"/>
      </w:pPr>
      <w:r>
        <w:rPr>
          <w:rFonts w:eastAsia="標楷體"/>
          <w:lang w:val="af-ZA"/>
        </w:rPr>
        <w:t>七、其他事項：無。</w:t>
      </w:r>
    </w:p>
    <w:p w14:paraId="023A0419" w14:textId="77777777" w:rsidR="00233C5B" w:rsidRDefault="00233C5B" w:rsidP="00233C5B">
      <w:pPr>
        <w:tabs>
          <w:tab w:val="left" w:pos="8520"/>
        </w:tabs>
        <w:spacing w:line="0" w:lineRule="atLeast"/>
        <w:jc w:val="both"/>
      </w:pPr>
    </w:p>
    <w:p w14:paraId="3E6EEC2E" w14:textId="77777777" w:rsidR="00C37F4D" w:rsidRDefault="00C37F4D">
      <w:pPr>
        <w:tabs>
          <w:tab w:val="left" w:pos="8520"/>
        </w:tabs>
        <w:spacing w:line="0" w:lineRule="atLeast"/>
        <w:jc w:val="both"/>
      </w:pPr>
    </w:p>
    <w:sectPr w:rsidR="00C37F4D">
      <w:footerReference w:type="default" r:id="rId7"/>
      <w:pgSz w:w="11907" w:h="16840"/>
      <w:pgMar w:top="1440" w:right="1797" w:bottom="1440" w:left="1797" w:header="851" w:footer="992" w:gutter="0"/>
      <w:cols w:space="720"/>
      <w:titlePg/>
      <w:docGrid w:type="line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1061A" w14:textId="77777777" w:rsidR="00E950C8" w:rsidRDefault="00E950C8">
      <w:r>
        <w:separator/>
      </w:r>
    </w:p>
  </w:endnote>
  <w:endnote w:type="continuationSeparator" w:id="0">
    <w:p w14:paraId="347662F4" w14:textId="77777777" w:rsidR="00E950C8" w:rsidRDefault="00E95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4968A" w14:textId="77777777" w:rsidR="00497854" w:rsidRDefault="000B0167">
    <w:pPr>
      <w:pStyle w:val="a8"/>
    </w:pPr>
    <w:r>
      <w:rPr>
        <w:noProof/>
      </w:rPr>
      <mc:AlternateContent>
        <mc:Choice Requires="wps">
          <w:drawing>
            <wp:anchor distT="0" distB="0" distL="114300" distR="114300" simplePos="0" relativeHeight="251659264" behindDoc="0" locked="0" layoutInCell="1" allowOverlap="1" wp14:anchorId="6C1EBDA2" wp14:editId="725DE749">
              <wp:simplePos x="0" y="0"/>
              <wp:positionH relativeFrom="margin">
                <wp:align>center</wp:align>
              </wp:positionH>
              <wp:positionV relativeFrom="paragraph">
                <wp:posOffset>548</wp:posOffset>
              </wp:positionV>
              <wp:extent cx="64136" cy="145417"/>
              <wp:effectExtent l="0" t="0" r="12064" b="6983"/>
              <wp:wrapSquare wrapText="bothSides"/>
              <wp:docPr id="1" name="文字方塊 1"/>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14:paraId="177ECA0B" w14:textId="77777777" w:rsidR="00497854" w:rsidRDefault="000B0167">
                          <w:pPr>
                            <w:pStyle w:val="a8"/>
                          </w:pPr>
                          <w:r>
                            <w:rPr>
                              <w:rStyle w:val="a9"/>
                            </w:rPr>
                            <w:fldChar w:fldCharType="begin"/>
                          </w:r>
                          <w:r>
                            <w:rPr>
                              <w:rStyle w:val="a9"/>
                            </w:rPr>
                            <w:instrText xml:space="preserve"> PAGE </w:instrText>
                          </w:r>
                          <w:r>
                            <w:rPr>
                              <w:rStyle w:val="a9"/>
                            </w:rPr>
                            <w:fldChar w:fldCharType="separate"/>
                          </w:r>
                          <w:r w:rsidR="005B3A46">
                            <w:rPr>
                              <w:rStyle w:val="a9"/>
                              <w:noProof/>
                            </w:rPr>
                            <w:t>2</w:t>
                          </w:r>
                          <w:r>
                            <w:rPr>
                              <w:rStyle w:val="a9"/>
                            </w:rPr>
                            <w:fldChar w:fldCharType="end"/>
                          </w:r>
                        </w:p>
                      </w:txbxContent>
                    </wps:txbx>
                    <wps:bodyPr vert="horz" wrap="none" lIns="0" tIns="0" rIns="0" bIns="0" anchor="t" anchorCtr="0" compatLnSpc="0">
                      <a:spAutoFit/>
                    </wps:bodyPr>
                  </wps:wsp>
                </a:graphicData>
              </a:graphic>
            </wp:anchor>
          </w:drawing>
        </mc:Choice>
        <mc:Fallback>
          <w:pict>
            <v:shapetype w14:anchorId="6C1EBDA2" id="_x0000_t202" coordsize="21600,21600" o:spt="202" path="m,l,21600r21600,l21600,xe">
              <v:stroke joinstyle="miter"/>
              <v:path gradientshapeok="t" o:connecttype="rect"/>
            </v:shapetype>
            <v:shape id="文字方塊 1" o:spid="_x0000_s1026" type="#_x0000_t202" style="position:absolute;margin-left:0;margin-top:.05pt;width:5.05pt;height:11.4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" filled="f" stroked="f">
              <v:textbox style="mso-fit-shape-to-text:t" inset="0,0,0,0">
                <w:txbxContent>
                  <w:p w14:paraId="177ECA0B" w14:textId="77777777" w:rsidR="00497854" w:rsidRDefault="000B0167">
                    <w:pPr>
                      <w:pStyle w:val="a8"/>
                    </w:pPr>
                    <w:r>
                      <w:rPr>
                        <w:rStyle w:val="a9"/>
                      </w:rPr>
                      <w:fldChar w:fldCharType="begin"/>
                    </w:r>
                    <w:r>
                      <w:rPr>
                        <w:rStyle w:val="a9"/>
                      </w:rPr>
                      <w:instrText xml:space="preserve"> PAGE </w:instrText>
                    </w:r>
                    <w:r>
                      <w:rPr>
                        <w:rStyle w:val="a9"/>
                      </w:rPr>
                      <w:fldChar w:fldCharType="separate"/>
                    </w:r>
                    <w:r w:rsidR="005B3A46">
                      <w:rPr>
                        <w:rStyle w:val="a9"/>
                        <w:noProof/>
                      </w:rPr>
                      <w:t>2</w:t>
                    </w:r>
                    <w:r>
                      <w:rPr>
                        <w:rStyle w:val="a9"/>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77393" w14:textId="77777777" w:rsidR="00E950C8" w:rsidRDefault="00E950C8">
      <w:r>
        <w:rPr>
          <w:color w:val="000000"/>
        </w:rPr>
        <w:separator/>
      </w:r>
    </w:p>
  </w:footnote>
  <w:footnote w:type="continuationSeparator" w:id="0">
    <w:p w14:paraId="1FFC434B" w14:textId="77777777" w:rsidR="00E950C8" w:rsidRDefault="00E95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33DE0"/>
    <w:multiLevelType w:val="multilevel"/>
    <w:tmpl w:val="02F00668"/>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F4D"/>
    <w:rsid w:val="000B0167"/>
    <w:rsid w:val="00123E5B"/>
    <w:rsid w:val="00233C5B"/>
    <w:rsid w:val="00342D27"/>
    <w:rsid w:val="0034645E"/>
    <w:rsid w:val="00497854"/>
    <w:rsid w:val="0056727A"/>
    <w:rsid w:val="005B3A46"/>
    <w:rsid w:val="00603D52"/>
    <w:rsid w:val="00962362"/>
    <w:rsid w:val="009D7704"/>
    <w:rsid w:val="00C37F4D"/>
    <w:rsid w:val="00C56CD6"/>
    <w:rsid w:val="00CF7A20"/>
    <w:rsid w:val="00D97BCA"/>
    <w:rsid w:val="00E950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F8A497"/>
  <w15:docId w15:val="{910D9021-3038-4A02-84A6-5751609E8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60" w:lineRule="auto"/>
      <w:ind w:left="480" w:hanging="480"/>
    </w:pPr>
    <w:rPr>
      <w:rFonts w:ascii="標楷體" w:eastAsia="標楷體" w:hAnsi="標楷體"/>
    </w:rPr>
  </w:style>
  <w:style w:type="paragraph" w:styleId="2">
    <w:name w:val="Body Text Indent 2"/>
    <w:basedOn w:val="a"/>
    <w:pPr>
      <w:spacing w:line="320" w:lineRule="exact"/>
      <w:ind w:left="480"/>
    </w:pPr>
    <w:rPr>
      <w:rFonts w:ascii="標楷體" w:eastAsia="標楷體" w:hAnsi="標楷體"/>
    </w:rPr>
  </w:style>
  <w:style w:type="character" w:styleId="a4">
    <w:name w:val="Strong"/>
    <w:rPr>
      <w:b/>
      <w:bCs/>
    </w:rPr>
  </w:style>
  <w:style w:type="paragraph" w:styleId="a5">
    <w:name w:val="Body Text"/>
    <w:basedOn w:val="a"/>
    <w:pPr>
      <w:spacing w:after="120"/>
    </w:pPr>
  </w:style>
  <w:style w:type="paragraph" w:styleId="a6">
    <w:name w:val="Plain Text"/>
    <w:basedOn w:val="a"/>
    <w:rPr>
      <w:rFonts w:ascii="細明體" w:eastAsia="細明體" w:hAnsi="細明體"/>
    </w:rPr>
  </w:style>
  <w:style w:type="paragraph" w:styleId="20">
    <w:name w:val="Body Text 2"/>
    <w:basedOn w:val="a"/>
    <w:pPr>
      <w:spacing w:line="520" w:lineRule="exact"/>
    </w:pPr>
    <w:rPr>
      <w:rFonts w:ascii="標楷體" w:eastAsia="標楷體" w:hAnsi="標楷體"/>
      <w:b/>
      <w:i/>
      <w:iCs/>
      <w:color w:val="FF0000"/>
      <w:sz w:val="28"/>
      <w:szCs w:val="28"/>
    </w:rPr>
  </w:style>
  <w:style w:type="paragraph" w:styleId="a7">
    <w:name w:val="Balloon Text"/>
    <w:basedOn w:val="a"/>
    <w:rPr>
      <w:rFonts w:ascii="Arial" w:hAnsi="Arial"/>
      <w:sz w:val="18"/>
      <w:szCs w:val="18"/>
    </w:rPr>
  </w:style>
  <w:style w:type="paragraph" w:styleId="a8">
    <w:name w:val="footer"/>
    <w:basedOn w:val="a"/>
    <w:pPr>
      <w:tabs>
        <w:tab w:val="center" w:pos="4153"/>
        <w:tab w:val="right" w:pos="8306"/>
      </w:tabs>
      <w:snapToGrid w:val="0"/>
    </w:pPr>
    <w:rPr>
      <w:sz w:val="20"/>
    </w:rPr>
  </w:style>
  <w:style w:type="character" w:styleId="a9">
    <w:name w:val="page number"/>
    <w:basedOn w:val="a0"/>
  </w:style>
  <w:style w:type="paragraph" w:styleId="aa">
    <w:name w:val="header"/>
    <w:basedOn w:val="a"/>
    <w:pPr>
      <w:tabs>
        <w:tab w:val="center" w:pos="4153"/>
        <w:tab w:val="right" w:pos="8306"/>
      </w:tabs>
      <w:snapToGrid w:val="0"/>
    </w:pPr>
    <w:rPr>
      <w:sz w:val="20"/>
    </w:rPr>
  </w:style>
  <w:style w:type="character" w:customStyle="1" w:styleId="ab">
    <w:name w:val="頁首 字元"/>
    <w:rPr>
      <w:kern w:val="3"/>
    </w:rPr>
  </w:style>
  <w:style w:type="character" w:styleId="ac">
    <w:name w:val="Hyperlink"/>
    <w:rPr>
      <w:color w:val="0000FF"/>
      <w:u w:val="single"/>
    </w:rPr>
  </w:style>
  <w:style w:type="character" w:styleId="ad">
    <w:name w:val="FollowedHyperlink"/>
    <w:rPr>
      <w:color w:val="800080"/>
      <w:u w:val="single"/>
    </w:rPr>
  </w:style>
  <w:style w:type="character" w:customStyle="1" w:styleId="ae">
    <w:name w:val="純文字 字元"/>
    <w:rPr>
      <w:rFonts w:ascii="細明體" w:eastAsia="細明體" w:hAnsi="細明體"/>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185</Words>
  <Characters>1061</Characters>
  <Application>Microsoft Office Word</Application>
  <DocSecurity>0</DocSecurity>
  <Lines>8</Lines>
  <Paragraphs>2</Paragraphs>
  <ScaleCrop>false</ScaleCrop>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一般兒童福利機構編製說明</dc:title>
  <dc:subject/>
  <dc:creator>陳巧華</dc:creator>
  <cp:lastModifiedBy>王瑞琪</cp:lastModifiedBy>
  <cp:revision>5</cp:revision>
  <cp:lastPrinted>2016-04-01T03:24:00Z</cp:lastPrinted>
  <dcterms:created xsi:type="dcterms:W3CDTF">2022-08-04T05:15:00Z</dcterms:created>
  <dcterms:modified xsi:type="dcterms:W3CDTF">2025-12-17T02:05:00Z</dcterms:modified>
</cp:coreProperties>
</file>