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3" w:type="dxa"/>
        <w:tblInd w:w="-993" w:type="dxa"/>
        <w:tblCellMar>
          <w:left w:w="10" w:type="dxa"/>
          <w:right w:w="10" w:type="dxa"/>
        </w:tblCellMar>
        <w:tblLook w:val="0000" w:firstRow="0" w:lastRow="0" w:firstColumn="0" w:lastColumn="0" w:noHBand="0" w:noVBand="0"/>
      </w:tblPr>
      <w:tblGrid>
        <w:gridCol w:w="11123"/>
      </w:tblGrid>
      <w:tr w:rsidR="00A321E4" w14:paraId="77630263" w14:textId="77777777">
        <w:tblPrEx>
          <w:tblCellMar>
            <w:top w:w="0" w:type="dxa"/>
            <w:bottom w:w="0" w:type="dxa"/>
          </w:tblCellMar>
        </w:tblPrEx>
        <w:trPr>
          <w:trHeight w:val="14306"/>
        </w:trPr>
        <w:tc>
          <w:tcPr>
            <w:tcW w:w="11123" w:type="dxa"/>
            <w:shd w:val="clear" w:color="auto" w:fill="auto"/>
            <w:tcMar>
              <w:top w:w="0" w:type="dxa"/>
              <w:left w:w="108" w:type="dxa"/>
              <w:bottom w:w="0" w:type="dxa"/>
              <w:right w:w="108" w:type="dxa"/>
            </w:tcMar>
          </w:tcPr>
          <w:p w14:paraId="27DD2F01" w14:textId="77777777" w:rsidR="00A321E4" w:rsidRDefault="00E56D94">
            <w:pPr>
              <w:spacing w:line="360" w:lineRule="exact"/>
              <w:ind w:left="-533" w:firstLine="533"/>
              <w:jc w:val="center"/>
              <w:rPr>
                <w:b/>
                <w:bCs/>
                <w:spacing w:val="-4"/>
                <w:sz w:val="28"/>
              </w:rPr>
            </w:pPr>
            <w:r>
              <w:rPr>
                <w:b/>
                <w:bCs/>
                <w:spacing w:val="-4"/>
                <w:sz w:val="28"/>
              </w:rPr>
              <w:t>統計資料背景說明</w:t>
            </w:r>
          </w:p>
          <w:p w14:paraId="6B60FF92" w14:textId="77777777" w:rsidR="00A321E4" w:rsidRDefault="00E56D94">
            <w:pPr>
              <w:spacing w:line="360" w:lineRule="exact"/>
              <w:rPr>
                <w:sz w:val="28"/>
              </w:rPr>
            </w:pPr>
            <w:r>
              <w:rPr>
                <w:sz w:val="28"/>
              </w:rPr>
              <w:t>資料種類：社會福利服務統計</w:t>
            </w:r>
          </w:p>
          <w:p w14:paraId="03396573" w14:textId="77777777" w:rsidR="00A321E4" w:rsidRDefault="00E56D94">
            <w:pPr>
              <w:spacing w:line="360" w:lineRule="exact"/>
            </w:pPr>
            <w:r>
              <w:rPr>
                <w:sz w:val="28"/>
              </w:rPr>
              <w:t>資料項目：臺中市</w:t>
            </w:r>
            <w:r>
              <w:rPr>
                <w:rFonts w:ascii="Calibri" w:hAnsi="Calibri" w:cs="Calibri"/>
                <w:bCs/>
                <w:spacing w:val="-4"/>
                <w:sz w:val="28"/>
                <w:szCs w:val="28"/>
              </w:rPr>
              <w:t>龍井區</w:t>
            </w:r>
            <w:r>
              <w:rPr>
                <w:sz w:val="28"/>
              </w:rPr>
              <w:t>特殊境遇家庭符合款項</w:t>
            </w:r>
          </w:p>
          <w:p w14:paraId="4BF5A559" w14:textId="77777777" w:rsidR="00A321E4" w:rsidRDefault="00E56D94">
            <w:pPr>
              <w:spacing w:line="360" w:lineRule="exact"/>
              <w:jc w:val="both"/>
              <w:rPr>
                <w:sz w:val="28"/>
              </w:rPr>
            </w:pPr>
            <w:r>
              <w:rPr>
                <w:sz w:val="28"/>
              </w:rPr>
              <w:t>一、發布及編製機關單位</w:t>
            </w:r>
          </w:p>
          <w:p w14:paraId="29D5267F" w14:textId="77777777" w:rsidR="00A321E4" w:rsidRDefault="00E56D94">
            <w:pPr>
              <w:spacing w:line="360" w:lineRule="exact"/>
              <w:ind w:left="720" w:hanging="426"/>
              <w:jc w:val="both"/>
            </w:pPr>
            <w:r>
              <w:rPr>
                <w:spacing w:val="-4"/>
                <w:sz w:val="28"/>
              </w:rPr>
              <w:t>＊發布機關、單位：</w:t>
            </w:r>
            <w:r>
              <w:rPr>
                <w:bCs/>
                <w:spacing w:val="-4"/>
                <w:sz w:val="28"/>
                <w:szCs w:val="28"/>
              </w:rPr>
              <w:t>臺中市</w:t>
            </w:r>
            <w:r>
              <w:rPr>
                <w:rFonts w:ascii="Calibri" w:hAnsi="Calibri" w:cs="Calibri"/>
                <w:bCs/>
                <w:spacing w:val="-4"/>
                <w:sz w:val="28"/>
                <w:szCs w:val="28"/>
              </w:rPr>
              <w:t>龍井區</w:t>
            </w:r>
            <w:r>
              <w:rPr>
                <w:bCs/>
                <w:spacing w:val="-4"/>
                <w:sz w:val="28"/>
                <w:szCs w:val="28"/>
              </w:rPr>
              <w:t>公所會計室</w:t>
            </w:r>
          </w:p>
          <w:p w14:paraId="71329479" w14:textId="77777777" w:rsidR="00A321E4" w:rsidRDefault="00E56D94">
            <w:pPr>
              <w:spacing w:line="360" w:lineRule="exact"/>
              <w:ind w:left="720" w:hanging="426"/>
              <w:jc w:val="both"/>
            </w:pPr>
            <w:r>
              <w:rPr>
                <w:sz w:val="28"/>
              </w:rPr>
              <w:t>＊編製單位：</w:t>
            </w:r>
            <w:r>
              <w:rPr>
                <w:bCs/>
                <w:spacing w:val="-4"/>
                <w:sz w:val="28"/>
                <w:szCs w:val="28"/>
              </w:rPr>
              <w:t>臺中市</w:t>
            </w:r>
            <w:r>
              <w:rPr>
                <w:rFonts w:ascii="Calibri" w:hAnsi="Calibri" w:cs="Calibri"/>
                <w:bCs/>
                <w:spacing w:val="-4"/>
                <w:sz w:val="28"/>
                <w:szCs w:val="28"/>
              </w:rPr>
              <w:t>龍井區</w:t>
            </w:r>
            <w:r>
              <w:rPr>
                <w:bCs/>
                <w:spacing w:val="-4"/>
                <w:sz w:val="28"/>
                <w:szCs w:val="28"/>
              </w:rPr>
              <w:t>公所</w:t>
            </w:r>
            <w:r>
              <w:rPr>
                <w:rFonts w:ascii="Calibri" w:hAnsi="Calibri" w:cs="Calibri"/>
                <w:bCs/>
                <w:spacing w:val="-4"/>
                <w:sz w:val="28"/>
                <w:szCs w:val="28"/>
              </w:rPr>
              <w:t>社會</w:t>
            </w:r>
            <w:r>
              <w:rPr>
                <w:bCs/>
                <w:spacing w:val="-4"/>
                <w:sz w:val="28"/>
                <w:szCs w:val="28"/>
              </w:rPr>
              <w:t>課</w:t>
            </w:r>
            <w:r>
              <w:rPr>
                <w:bCs/>
                <w:spacing w:val="-4"/>
                <w:sz w:val="28"/>
                <w:szCs w:val="28"/>
              </w:rPr>
              <w:t xml:space="preserve"> </w:t>
            </w:r>
            <w:r>
              <w:rPr>
                <w:bCs/>
                <w:spacing w:val="-4"/>
                <w:sz w:val="28"/>
                <w:szCs w:val="28"/>
              </w:rPr>
              <w:t>林筱娟</w:t>
            </w:r>
          </w:p>
          <w:p w14:paraId="3C76EAF5" w14:textId="77777777" w:rsidR="00A321E4" w:rsidRDefault="00E56D94">
            <w:pPr>
              <w:spacing w:line="360" w:lineRule="exact"/>
              <w:ind w:left="720" w:hanging="426"/>
              <w:jc w:val="both"/>
              <w:rPr>
                <w:sz w:val="28"/>
              </w:rPr>
            </w:pPr>
            <w:r>
              <w:rPr>
                <w:sz w:val="28"/>
              </w:rPr>
              <w:t>＊聯絡電話：</w:t>
            </w:r>
            <w:r>
              <w:rPr>
                <w:sz w:val="28"/>
              </w:rPr>
              <w:t>04-26352411#1236</w:t>
            </w:r>
          </w:p>
          <w:p w14:paraId="39207C5D" w14:textId="77777777" w:rsidR="00A321E4" w:rsidRDefault="00E56D94">
            <w:pPr>
              <w:spacing w:line="360" w:lineRule="exact"/>
              <w:ind w:left="720" w:hanging="426"/>
              <w:jc w:val="both"/>
              <w:rPr>
                <w:sz w:val="28"/>
              </w:rPr>
            </w:pPr>
            <w:r>
              <w:rPr>
                <w:sz w:val="28"/>
              </w:rPr>
              <w:t>＊傳真：</w:t>
            </w:r>
            <w:r>
              <w:rPr>
                <w:sz w:val="28"/>
              </w:rPr>
              <w:t>04-26350889</w:t>
            </w:r>
          </w:p>
          <w:p w14:paraId="2E4FE0F1" w14:textId="77777777" w:rsidR="00A321E4" w:rsidRDefault="00E56D94">
            <w:pPr>
              <w:spacing w:line="360" w:lineRule="exact"/>
              <w:ind w:left="720" w:hanging="426"/>
              <w:jc w:val="both"/>
            </w:pPr>
            <w:r>
              <w:rPr>
                <w:sz w:val="28"/>
              </w:rPr>
              <w:t>＊電子信箱：</w:t>
            </w:r>
            <w:r>
              <w:rPr>
                <w:sz w:val="28"/>
                <w:szCs w:val="28"/>
              </w:rPr>
              <w:t>o212@taichung.gov.tw</w:t>
            </w:r>
          </w:p>
          <w:p w14:paraId="49753945" w14:textId="77777777" w:rsidR="00A321E4" w:rsidRDefault="00E56D94">
            <w:pPr>
              <w:spacing w:line="360" w:lineRule="exact"/>
              <w:ind w:left="540" w:hanging="540"/>
              <w:jc w:val="both"/>
              <w:rPr>
                <w:sz w:val="28"/>
              </w:rPr>
            </w:pPr>
            <w:r>
              <w:rPr>
                <w:sz w:val="28"/>
              </w:rPr>
              <w:t>二、發布形式</w:t>
            </w:r>
          </w:p>
          <w:p w14:paraId="3122DCFD" w14:textId="77777777" w:rsidR="00A321E4" w:rsidRDefault="00E56D94">
            <w:pPr>
              <w:numPr>
                <w:ilvl w:val="0"/>
                <w:numId w:val="3"/>
              </w:numPr>
              <w:spacing w:line="360" w:lineRule="exact"/>
              <w:jc w:val="both"/>
              <w:rPr>
                <w:sz w:val="28"/>
              </w:rPr>
            </w:pPr>
            <w:r>
              <w:rPr>
                <w:sz w:val="28"/>
              </w:rPr>
              <w:t>口頭：</w:t>
            </w:r>
          </w:p>
          <w:p w14:paraId="2184B658" w14:textId="77777777" w:rsidR="00A321E4" w:rsidRDefault="00E56D94">
            <w:pPr>
              <w:spacing w:line="360" w:lineRule="exact"/>
              <w:jc w:val="both"/>
              <w:rPr>
                <w:sz w:val="28"/>
              </w:rPr>
            </w:pPr>
            <w:r>
              <w:rPr>
                <w:sz w:val="28"/>
              </w:rPr>
              <w:t xml:space="preserve">         </w:t>
            </w:r>
            <w:r>
              <w:rPr>
                <w:sz w:val="28"/>
              </w:rPr>
              <w:t>（</w:t>
            </w:r>
            <w:r>
              <w:rPr>
                <w:sz w:val="28"/>
              </w:rPr>
              <w:t xml:space="preserve"> </w:t>
            </w:r>
            <w:r>
              <w:rPr>
                <w:sz w:val="28"/>
              </w:rPr>
              <w:t>）記者會或說明會</w:t>
            </w:r>
          </w:p>
          <w:p w14:paraId="7B541F0A" w14:textId="77777777" w:rsidR="00A321E4" w:rsidRDefault="00E56D94">
            <w:pPr>
              <w:numPr>
                <w:ilvl w:val="0"/>
                <w:numId w:val="4"/>
              </w:numPr>
              <w:spacing w:line="360" w:lineRule="exact"/>
              <w:jc w:val="both"/>
              <w:rPr>
                <w:sz w:val="28"/>
              </w:rPr>
            </w:pPr>
            <w:r>
              <w:rPr>
                <w:sz w:val="28"/>
              </w:rPr>
              <w:t>書面：</w:t>
            </w:r>
          </w:p>
          <w:p w14:paraId="6537B100" w14:textId="77777777" w:rsidR="00A321E4" w:rsidRDefault="00E56D94">
            <w:pPr>
              <w:spacing w:line="360" w:lineRule="exact"/>
              <w:ind w:left="294"/>
              <w:jc w:val="both"/>
            </w:pPr>
            <w:r>
              <w:rPr>
                <w:sz w:val="28"/>
              </w:rPr>
              <w:t xml:space="preserve">       </w:t>
            </w:r>
            <w:r>
              <w:rPr>
                <w:sz w:val="28"/>
              </w:rPr>
              <w:t>（</w:t>
            </w:r>
            <w:r>
              <w:rPr>
                <w:sz w:val="28"/>
              </w:rPr>
              <w:t xml:space="preserve"> </w:t>
            </w:r>
            <w:r>
              <w:rPr>
                <w:sz w:val="28"/>
              </w:rPr>
              <w:t>）新聞稿</w:t>
            </w:r>
            <w:r>
              <w:rPr>
                <w:sz w:val="28"/>
              </w:rPr>
              <w:t xml:space="preserve">  </w:t>
            </w:r>
            <w:r>
              <w:rPr>
                <w:color w:val="000000"/>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14:paraId="248E3C45" w14:textId="77777777" w:rsidR="00A321E4" w:rsidRDefault="00E56D94">
            <w:pPr>
              <w:spacing w:line="360" w:lineRule="exact"/>
              <w:ind w:left="294"/>
              <w:jc w:val="both"/>
              <w:rPr>
                <w:color w:val="000000"/>
                <w:sz w:val="28"/>
              </w:rPr>
            </w:pPr>
            <w:r>
              <w:rPr>
                <w:color w:val="000000"/>
                <w:sz w:val="28"/>
              </w:rPr>
              <w:t>＊電子媒體：</w:t>
            </w:r>
          </w:p>
          <w:p w14:paraId="7FAAF2C9" w14:textId="77777777" w:rsidR="00A321E4" w:rsidRDefault="00E56D94">
            <w:pPr>
              <w:spacing w:line="360" w:lineRule="exact"/>
              <w:ind w:left="966" w:right="-328" w:hanging="294"/>
              <w:rPr>
                <w:color w:val="000000"/>
                <w:sz w:val="28"/>
              </w:rPr>
            </w:pPr>
            <w:r>
              <w:rPr>
                <w:color w:val="000000"/>
                <w:sz w:val="28"/>
              </w:rPr>
              <w:t>（</w:t>
            </w:r>
            <w:r>
              <w:rPr>
                <w:color w:val="000000"/>
                <w:sz w:val="28"/>
              </w:rPr>
              <w:t xml:space="preserve"> </w:t>
            </w:r>
            <w:r>
              <w:rPr>
                <w:color w:val="000000"/>
                <w:sz w:val="28"/>
              </w:rPr>
              <w:t>）線上書刊及資料庫，網址：</w:t>
            </w:r>
            <w:r>
              <w:rPr>
                <w:color w:val="000000"/>
                <w:sz w:val="28"/>
              </w:rPr>
              <w:t xml:space="preserve"> </w:t>
            </w:r>
          </w:p>
          <w:p w14:paraId="5C311369" w14:textId="77777777" w:rsidR="00A321E4" w:rsidRDefault="00E56D94">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14:paraId="61C28FDD" w14:textId="77777777" w:rsidR="00A321E4" w:rsidRDefault="00A321E4">
            <w:pPr>
              <w:spacing w:line="360" w:lineRule="exact"/>
              <w:ind w:left="966" w:right="-328" w:hanging="294"/>
              <w:rPr>
                <w:color w:val="000000"/>
                <w:sz w:val="28"/>
              </w:rPr>
            </w:pPr>
          </w:p>
          <w:p w14:paraId="001600A2" w14:textId="77777777" w:rsidR="00A321E4" w:rsidRDefault="00E56D94">
            <w:pPr>
              <w:spacing w:before="240" w:line="360" w:lineRule="exact"/>
              <w:ind w:left="616" w:hanging="616"/>
              <w:jc w:val="both"/>
              <w:rPr>
                <w:color w:val="000000"/>
                <w:sz w:val="28"/>
              </w:rPr>
            </w:pPr>
            <w:r>
              <w:rPr>
                <w:color w:val="000000"/>
                <w:sz w:val="28"/>
              </w:rPr>
              <w:t>三、資料範圍、週期及時效</w:t>
            </w:r>
          </w:p>
          <w:p w14:paraId="6722F72E" w14:textId="77777777" w:rsidR="00A321E4" w:rsidRDefault="00E56D94">
            <w:pPr>
              <w:spacing w:line="360" w:lineRule="exact"/>
              <w:ind w:left="556" w:hanging="278"/>
              <w:jc w:val="both"/>
              <w:rPr>
                <w:color w:val="000000"/>
                <w:sz w:val="28"/>
              </w:rPr>
            </w:pPr>
            <w:r>
              <w:rPr>
                <w:color w:val="000000"/>
                <w:sz w:val="28"/>
              </w:rPr>
              <w:t>＊統計地區範圍及對象：凡依據特殊境遇家庭扶助條例規定於本年辦理扶助或認定身分符合之特殊境遇家庭，均為統計對象。</w:t>
            </w:r>
          </w:p>
          <w:p w14:paraId="43717F9F" w14:textId="77777777" w:rsidR="00A321E4" w:rsidRDefault="00E56D94">
            <w:pPr>
              <w:spacing w:line="360" w:lineRule="exact"/>
              <w:ind w:left="556" w:hanging="278"/>
              <w:jc w:val="both"/>
              <w:rPr>
                <w:color w:val="000000"/>
                <w:sz w:val="28"/>
              </w:rPr>
            </w:pPr>
            <w:r>
              <w:rPr>
                <w:color w:val="000000"/>
                <w:sz w:val="28"/>
              </w:rPr>
              <w:t>＊統計標準時間：第</w:t>
            </w:r>
            <w:r>
              <w:rPr>
                <w:color w:val="000000"/>
                <w:sz w:val="28"/>
              </w:rPr>
              <w:t>1</w:t>
            </w:r>
            <w:r>
              <w:rPr>
                <w:color w:val="000000"/>
                <w:sz w:val="28"/>
              </w:rPr>
              <w:t>季以</w:t>
            </w:r>
            <w:r>
              <w:rPr>
                <w:color w:val="000000"/>
                <w:sz w:val="28"/>
              </w:rPr>
              <w:t>1</w:t>
            </w:r>
            <w:r>
              <w:rPr>
                <w:color w:val="000000"/>
                <w:sz w:val="28"/>
              </w:rPr>
              <w:t>至</w:t>
            </w:r>
            <w:r>
              <w:rPr>
                <w:color w:val="000000"/>
                <w:sz w:val="28"/>
              </w:rPr>
              <w:t>3</w:t>
            </w:r>
            <w:r>
              <w:rPr>
                <w:color w:val="000000"/>
                <w:sz w:val="28"/>
              </w:rPr>
              <w:t>月、第</w:t>
            </w:r>
            <w:r>
              <w:rPr>
                <w:color w:val="000000"/>
                <w:sz w:val="28"/>
              </w:rPr>
              <w:t>2</w:t>
            </w:r>
            <w:r>
              <w:rPr>
                <w:color w:val="000000"/>
                <w:sz w:val="28"/>
              </w:rPr>
              <w:t>季以</w:t>
            </w:r>
            <w:r>
              <w:rPr>
                <w:color w:val="000000"/>
                <w:sz w:val="28"/>
              </w:rPr>
              <w:t>1</w:t>
            </w:r>
            <w:r>
              <w:rPr>
                <w:color w:val="000000"/>
                <w:sz w:val="28"/>
              </w:rPr>
              <w:t>至</w:t>
            </w:r>
            <w:r>
              <w:rPr>
                <w:color w:val="000000"/>
                <w:sz w:val="28"/>
              </w:rPr>
              <w:t>6</w:t>
            </w:r>
            <w:r>
              <w:rPr>
                <w:color w:val="000000"/>
                <w:sz w:val="28"/>
              </w:rPr>
              <w:t>月、第</w:t>
            </w:r>
            <w:r>
              <w:rPr>
                <w:color w:val="000000"/>
                <w:sz w:val="28"/>
              </w:rPr>
              <w:t>3</w:t>
            </w:r>
            <w:r>
              <w:rPr>
                <w:color w:val="000000"/>
                <w:sz w:val="28"/>
              </w:rPr>
              <w:t>季以</w:t>
            </w:r>
            <w:r>
              <w:rPr>
                <w:color w:val="000000"/>
                <w:sz w:val="28"/>
              </w:rPr>
              <w:t>1</w:t>
            </w:r>
            <w:r>
              <w:rPr>
                <w:color w:val="000000"/>
                <w:sz w:val="28"/>
              </w:rPr>
              <w:t>至</w:t>
            </w:r>
            <w:r>
              <w:rPr>
                <w:color w:val="000000"/>
                <w:sz w:val="28"/>
              </w:rPr>
              <w:t>9</w:t>
            </w:r>
            <w:r>
              <w:rPr>
                <w:color w:val="000000"/>
                <w:sz w:val="28"/>
              </w:rPr>
              <w:t>月、第</w:t>
            </w:r>
            <w:r>
              <w:rPr>
                <w:color w:val="000000"/>
                <w:sz w:val="28"/>
              </w:rPr>
              <w:t>4</w:t>
            </w:r>
            <w:r>
              <w:rPr>
                <w:color w:val="000000"/>
                <w:sz w:val="28"/>
              </w:rPr>
              <w:t>季以</w:t>
            </w:r>
            <w:r>
              <w:rPr>
                <w:color w:val="000000"/>
                <w:sz w:val="28"/>
              </w:rPr>
              <w:t>1</w:t>
            </w:r>
            <w:r>
              <w:rPr>
                <w:color w:val="000000"/>
                <w:sz w:val="28"/>
              </w:rPr>
              <w:t>至</w:t>
            </w:r>
            <w:r>
              <w:rPr>
                <w:color w:val="000000"/>
                <w:sz w:val="28"/>
              </w:rPr>
              <w:t>12</w:t>
            </w:r>
            <w:r>
              <w:rPr>
                <w:color w:val="000000"/>
                <w:sz w:val="28"/>
              </w:rPr>
              <w:t>月之事實為準。</w:t>
            </w:r>
          </w:p>
          <w:p w14:paraId="7439CB0E" w14:textId="77777777" w:rsidR="00A321E4" w:rsidRDefault="00E56D94">
            <w:pPr>
              <w:spacing w:line="360" w:lineRule="exact"/>
              <w:ind w:left="556" w:hanging="278"/>
              <w:jc w:val="both"/>
              <w:rPr>
                <w:color w:val="000000"/>
                <w:sz w:val="28"/>
              </w:rPr>
            </w:pPr>
            <w:r>
              <w:rPr>
                <w:color w:val="000000"/>
                <w:sz w:val="28"/>
              </w:rPr>
              <w:t>＊統計項目定義：</w:t>
            </w:r>
          </w:p>
          <w:p w14:paraId="682FBF2F" w14:textId="77777777" w:rsidR="00A321E4" w:rsidRDefault="00E56D94">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設籍別：本國籍係指檢具戶口名簿提出申請者，依其戶籍登記區分為「一般民眾</w:t>
            </w:r>
            <w:r>
              <w:rPr>
                <w:color w:val="000000"/>
                <w:sz w:val="28"/>
              </w:rPr>
              <w:t>(</w:t>
            </w:r>
            <w:r>
              <w:rPr>
                <w:color w:val="000000"/>
                <w:sz w:val="28"/>
              </w:rPr>
              <w:t>非原住民</w:t>
            </w:r>
            <w:r>
              <w:rPr>
                <w:color w:val="000000"/>
                <w:sz w:val="28"/>
              </w:rPr>
              <w:t>)</w:t>
            </w:r>
            <w:r>
              <w:rPr>
                <w:color w:val="000000"/>
                <w:sz w:val="28"/>
              </w:rPr>
              <w:t>」與「原住民」；而大陸籍</w:t>
            </w:r>
            <w:r>
              <w:rPr>
                <w:color w:val="000000"/>
                <w:sz w:val="28"/>
              </w:rPr>
              <w:t>(</w:t>
            </w:r>
            <w:r>
              <w:rPr>
                <w:color w:val="000000"/>
                <w:sz w:val="28"/>
              </w:rPr>
              <w:t>含港澳</w:t>
            </w:r>
            <w:r>
              <w:rPr>
                <w:color w:val="000000"/>
                <w:sz w:val="28"/>
              </w:rPr>
              <w:t>)</w:t>
            </w:r>
            <w:r>
              <w:rPr>
                <w:color w:val="000000"/>
                <w:sz w:val="28"/>
              </w:rPr>
              <w:t>與外國籍係指專簽之案件。</w:t>
            </w:r>
          </w:p>
          <w:p w14:paraId="0AC66BE2" w14:textId="77777777" w:rsidR="00A321E4" w:rsidRDefault="00E56D94">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特殊境遇家庭：指家庭總收入按全家人口平均分配，每人每月未超過政府當年公布最低生活費</w:t>
            </w:r>
            <w:r>
              <w:rPr>
                <w:color w:val="000000"/>
                <w:sz w:val="28"/>
              </w:rPr>
              <w:t>2.5</w:t>
            </w:r>
            <w:r>
              <w:rPr>
                <w:color w:val="000000"/>
                <w:sz w:val="28"/>
              </w:rPr>
              <w:t>倍，且未超過臺灣地區平均每人每月消費支出</w:t>
            </w:r>
            <w:r>
              <w:rPr>
                <w:color w:val="000000"/>
                <w:sz w:val="28"/>
              </w:rPr>
              <w:t>1.5</w:t>
            </w:r>
            <w:r>
              <w:rPr>
                <w:color w:val="000000"/>
                <w:sz w:val="28"/>
              </w:rPr>
              <w:t>倍，並具有下列情形之一者：</w:t>
            </w:r>
          </w:p>
          <w:p w14:paraId="79256F9A" w14:textId="77777777" w:rsidR="00A321E4" w:rsidRDefault="00E56D94">
            <w:pPr>
              <w:spacing w:line="360" w:lineRule="exact"/>
              <w:ind w:left="1120" w:hanging="280"/>
              <w:jc w:val="both"/>
              <w:rPr>
                <w:color w:val="000000"/>
                <w:sz w:val="28"/>
              </w:rPr>
            </w:pPr>
            <w:r>
              <w:rPr>
                <w:color w:val="000000"/>
                <w:sz w:val="28"/>
              </w:rPr>
              <w:t>1.65</w:t>
            </w:r>
            <w:r>
              <w:rPr>
                <w:color w:val="000000"/>
                <w:sz w:val="28"/>
              </w:rPr>
              <w:t>歲以下，其配偶死亡，或失蹤經向警察機關報案協尋未獲達</w:t>
            </w:r>
            <w:r>
              <w:rPr>
                <w:color w:val="000000"/>
                <w:sz w:val="28"/>
              </w:rPr>
              <w:t>6</w:t>
            </w:r>
            <w:r>
              <w:rPr>
                <w:color w:val="000000"/>
                <w:sz w:val="28"/>
              </w:rPr>
              <w:t>個月以上。</w:t>
            </w:r>
          </w:p>
          <w:p w14:paraId="2C37511F" w14:textId="77777777" w:rsidR="00A321E4" w:rsidRDefault="00E56D94">
            <w:pPr>
              <w:spacing w:line="360" w:lineRule="exact"/>
              <w:ind w:left="1120" w:hanging="280"/>
              <w:jc w:val="both"/>
              <w:rPr>
                <w:color w:val="000000"/>
                <w:sz w:val="28"/>
              </w:rPr>
            </w:pPr>
            <w:r>
              <w:rPr>
                <w:color w:val="000000"/>
                <w:sz w:val="28"/>
              </w:rPr>
              <w:t>2.</w:t>
            </w:r>
            <w:r>
              <w:rPr>
                <w:color w:val="000000"/>
                <w:sz w:val="28"/>
              </w:rPr>
              <w:t>因配偶惡意遺棄或受配偶不堪同居之虐待，經判決離婚確定或已完成協議離婚登記。</w:t>
            </w:r>
          </w:p>
          <w:p w14:paraId="612FD492" w14:textId="77777777" w:rsidR="00A321E4" w:rsidRDefault="00E56D94">
            <w:pPr>
              <w:spacing w:line="360" w:lineRule="exact"/>
              <w:ind w:left="1120" w:hanging="280"/>
              <w:jc w:val="both"/>
              <w:rPr>
                <w:color w:val="000000"/>
                <w:sz w:val="28"/>
              </w:rPr>
            </w:pPr>
            <w:r>
              <w:rPr>
                <w:color w:val="000000"/>
                <w:sz w:val="28"/>
              </w:rPr>
              <w:t>3.</w:t>
            </w:r>
            <w:r>
              <w:rPr>
                <w:color w:val="000000"/>
                <w:sz w:val="28"/>
              </w:rPr>
              <w:t>家庭暴力受害。</w:t>
            </w:r>
          </w:p>
          <w:p w14:paraId="02FADBBB" w14:textId="77777777" w:rsidR="00A321E4" w:rsidRDefault="00E56D94">
            <w:pPr>
              <w:spacing w:line="360" w:lineRule="exact"/>
              <w:ind w:left="1120" w:hanging="280"/>
              <w:jc w:val="both"/>
              <w:rPr>
                <w:color w:val="000000"/>
                <w:sz w:val="28"/>
              </w:rPr>
            </w:pPr>
            <w:r>
              <w:rPr>
                <w:color w:val="000000"/>
                <w:sz w:val="28"/>
              </w:rPr>
              <w:t>4.</w:t>
            </w:r>
            <w:r>
              <w:rPr>
                <w:color w:val="000000"/>
                <w:sz w:val="28"/>
              </w:rPr>
              <w:t>未婚懷孕婦女，懷胎</w:t>
            </w:r>
            <w:r>
              <w:rPr>
                <w:color w:val="000000"/>
                <w:sz w:val="28"/>
              </w:rPr>
              <w:t>3</w:t>
            </w:r>
            <w:r>
              <w:rPr>
                <w:color w:val="000000"/>
                <w:sz w:val="28"/>
              </w:rPr>
              <w:t>個月以上至分娩</w:t>
            </w:r>
            <w:r>
              <w:rPr>
                <w:color w:val="000000"/>
                <w:sz w:val="28"/>
              </w:rPr>
              <w:t>2</w:t>
            </w:r>
            <w:r>
              <w:rPr>
                <w:color w:val="000000"/>
                <w:sz w:val="28"/>
              </w:rPr>
              <w:t>個月內。</w:t>
            </w:r>
          </w:p>
          <w:p w14:paraId="6CCC3D9E" w14:textId="77777777" w:rsidR="00A321E4" w:rsidRDefault="00E56D94">
            <w:pPr>
              <w:spacing w:line="360" w:lineRule="exact"/>
              <w:ind w:left="1120" w:hanging="280"/>
              <w:jc w:val="both"/>
              <w:rPr>
                <w:color w:val="000000"/>
                <w:sz w:val="28"/>
              </w:rPr>
            </w:pPr>
            <w:r>
              <w:rPr>
                <w:color w:val="000000"/>
                <w:sz w:val="28"/>
              </w:rPr>
              <w:t>5.</w:t>
            </w:r>
            <w:r>
              <w:rPr>
                <w:color w:val="000000"/>
                <w:sz w:val="28"/>
              </w:rPr>
              <w:t>因離婚、喪偶、未婚生子獨自扶養</w:t>
            </w:r>
            <w:r>
              <w:rPr>
                <w:color w:val="000000"/>
                <w:sz w:val="28"/>
              </w:rPr>
              <w:t>18</w:t>
            </w:r>
            <w:r>
              <w:rPr>
                <w:color w:val="000000"/>
                <w:sz w:val="28"/>
              </w:rPr>
              <w:t>歲以下子女或獨自扶養</w:t>
            </w:r>
            <w:r>
              <w:rPr>
                <w:color w:val="000000"/>
                <w:sz w:val="28"/>
              </w:rPr>
              <w:t>18</w:t>
            </w:r>
            <w:r>
              <w:rPr>
                <w:color w:val="000000"/>
                <w:sz w:val="28"/>
              </w:rPr>
              <w:t>歲以下父母無力扶養之孫子女，其無工作能力，或雖有工作能力，因遭遇重大傷病或照顧</w:t>
            </w:r>
            <w:r>
              <w:rPr>
                <w:color w:val="000000"/>
                <w:sz w:val="28"/>
              </w:rPr>
              <w:t>6</w:t>
            </w:r>
            <w:r>
              <w:rPr>
                <w:color w:val="000000"/>
                <w:sz w:val="28"/>
              </w:rPr>
              <w:t>歲以下子女致不能工作。</w:t>
            </w:r>
          </w:p>
          <w:p w14:paraId="7264C870" w14:textId="77777777" w:rsidR="00A321E4" w:rsidRDefault="00E56D94">
            <w:pPr>
              <w:spacing w:line="360" w:lineRule="exact"/>
              <w:ind w:left="1120" w:hanging="280"/>
              <w:jc w:val="both"/>
              <w:rPr>
                <w:color w:val="000000"/>
                <w:sz w:val="28"/>
              </w:rPr>
            </w:pPr>
            <w:r>
              <w:rPr>
                <w:color w:val="000000"/>
                <w:sz w:val="28"/>
              </w:rPr>
              <w:t>6.</w:t>
            </w:r>
            <w:r>
              <w:rPr>
                <w:color w:val="000000"/>
                <w:sz w:val="28"/>
              </w:rPr>
              <w:t>配偶處</w:t>
            </w:r>
            <w:r>
              <w:rPr>
                <w:color w:val="000000"/>
                <w:sz w:val="28"/>
              </w:rPr>
              <w:t>1</w:t>
            </w:r>
            <w:r>
              <w:rPr>
                <w:color w:val="000000"/>
                <w:sz w:val="28"/>
              </w:rPr>
              <w:t>年以上之徒刑或受拘束人身自由之保安處分</w:t>
            </w:r>
            <w:r>
              <w:rPr>
                <w:color w:val="000000"/>
                <w:sz w:val="28"/>
              </w:rPr>
              <w:t>1</w:t>
            </w:r>
            <w:r>
              <w:rPr>
                <w:color w:val="000000"/>
                <w:sz w:val="28"/>
              </w:rPr>
              <w:t>年以上，且在執行中。</w:t>
            </w:r>
          </w:p>
          <w:p w14:paraId="1F6A7324" w14:textId="77777777" w:rsidR="00A321E4" w:rsidRDefault="00E56D94">
            <w:pPr>
              <w:spacing w:line="360" w:lineRule="exact"/>
              <w:ind w:left="1120" w:hanging="280"/>
              <w:jc w:val="both"/>
              <w:rPr>
                <w:color w:val="000000"/>
                <w:sz w:val="28"/>
              </w:rPr>
            </w:pPr>
            <w:r>
              <w:rPr>
                <w:color w:val="000000"/>
                <w:sz w:val="28"/>
              </w:rPr>
              <w:t>7.</w:t>
            </w:r>
            <w:r>
              <w:rPr>
                <w:color w:val="000000"/>
                <w:sz w:val="28"/>
              </w:rPr>
              <w:t>其他經評估，因</w:t>
            </w:r>
            <w:r>
              <w:rPr>
                <w:color w:val="000000"/>
                <w:sz w:val="28"/>
              </w:rPr>
              <w:t>3</w:t>
            </w:r>
            <w:r>
              <w:rPr>
                <w:color w:val="000000"/>
                <w:sz w:val="28"/>
              </w:rPr>
              <w:t>個月內生活發生重大變故導致生活、經濟困難者，且其重大變故非因個人責任、債務、非因自願性失業等事由。</w:t>
            </w:r>
          </w:p>
          <w:p w14:paraId="51CFE8B2" w14:textId="77777777" w:rsidR="00A321E4" w:rsidRDefault="00E56D94">
            <w:pPr>
              <w:spacing w:line="360" w:lineRule="exact"/>
              <w:ind w:left="920" w:hanging="560"/>
              <w:jc w:val="both"/>
              <w:rPr>
                <w:color w:val="000000"/>
                <w:sz w:val="28"/>
              </w:rPr>
            </w:pPr>
            <w:r>
              <w:rPr>
                <w:color w:val="000000"/>
                <w:sz w:val="28"/>
              </w:rPr>
              <w:lastRenderedPageBreak/>
              <w:t>(</w:t>
            </w:r>
            <w:r>
              <w:rPr>
                <w:color w:val="000000"/>
                <w:sz w:val="28"/>
              </w:rPr>
              <w:t>三</w:t>
            </w:r>
            <w:r>
              <w:rPr>
                <w:color w:val="000000"/>
                <w:sz w:val="28"/>
              </w:rPr>
              <w:t>)</w:t>
            </w:r>
            <w:r>
              <w:rPr>
                <w:color w:val="000000"/>
                <w:sz w:val="28"/>
              </w:rPr>
              <w:t>符合特殊境遇家庭扶助條例第</w:t>
            </w:r>
            <w:r>
              <w:rPr>
                <w:color w:val="000000"/>
                <w:sz w:val="28"/>
              </w:rPr>
              <w:t>4</w:t>
            </w:r>
            <w:r>
              <w:rPr>
                <w:color w:val="000000"/>
                <w:sz w:val="28"/>
              </w:rPr>
              <w:t>條第</w:t>
            </w:r>
            <w:r>
              <w:rPr>
                <w:color w:val="000000"/>
                <w:sz w:val="28"/>
              </w:rPr>
              <w:t>1</w:t>
            </w:r>
            <w:r>
              <w:rPr>
                <w:color w:val="000000"/>
                <w:sz w:val="28"/>
              </w:rPr>
              <w:t>項各款規定人數：係當年至當季底止依據特殊境遇家庭扶助條例規定扶</w:t>
            </w:r>
            <w:r>
              <w:rPr>
                <w:color w:val="000000"/>
                <w:sz w:val="28"/>
              </w:rPr>
              <w:t>助或認定符合之特殊境遇家庭戶數計算其符合各款規定情形</w:t>
            </w:r>
            <w:r>
              <w:rPr>
                <w:color w:val="000000"/>
                <w:sz w:val="28"/>
              </w:rPr>
              <w:t>(</w:t>
            </w:r>
            <w:r>
              <w:rPr>
                <w:color w:val="000000"/>
                <w:sz w:val="28"/>
              </w:rPr>
              <w:t>得複選</w:t>
            </w:r>
            <w:r>
              <w:rPr>
                <w:color w:val="000000"/>
                <w:sz w:val="28"/>
              </w:rPr>
              <w:t>)</w:t>
            </w:r>
            <w:r>
              <w:rPr>
                <w:color w:val="000000"/>
                <w:sz w:val="28"/>
              </w:rPr>
              <w:t>，例如：如有</w:t>
            </w:r>
            <w:r>
              <w:rPr>
                <w:color w:val="000000"/>
                <w:sz w:val="28"/>
              </w:rPr>
              <w:t>1</w:t>
            </w:r>
            <w:r>
              <w:rPr>
                <w:color w:val="000000"/>
                <w:sz w:val="28"/>
              </w:rPr>
              <w:t>個特殊境遇家庭符合第</w:t>
            </w:r>
            <w:r>
              <w:rPr>
                <w:color w:val="000000"/>
                <w:sz w:val="28"/>
              </w:rPr>
              <w:t>1</w:t>
            </w:r>
            <w:r>
              <w:rPr>
                <w:color w:val="000000"/>
                <w:sz w:val="28"/>
              </w:rPr>
              <w:t>款配偶死亡及第</w:t>
            </w:r>
            <w:r>
              <w:rPr>
                <w:color w:val="000000"/>
                <w:sz w:val="28"/>
              </w:rPr>
              <w:t>5</w:t>
            </w:r>
            <w:r>
              <w:rPr>
                <w:color w:val="000000"/>
                <w:sz w:val="28"/>
              </w:rPr>
              <w:t>款因離婚、喪偶、未婚生子獨自扶養</w:t>
            </w:r>
            <w:r>
              <w:rPr>
                <w:color w:val="000000"/>
                <w:sz w:val="28"/>
              </w:rPr>
              <w:t>18</w:t>
            </w:r>
            <w:r>
              <w:rPr>
                <w:color w:val="000000"/>
                <w:sz w:val="28"/>
              </w:rPr>
              <w:t>歲以下子女或獨自扶養</w:t>
            </w:r>
            <w:r>
              <w:rPr>
                <w:color w:val="000000"/>
                <w:sz w:val="28"/>
              </w:rPr>
              <w:t>18</w:t>
            </w:r>
            <w:r>
              <w:rPr>
                <w:color w:val="000000"/>
                <w:sz w:val="28"/>
              </w:rPr>
              <w:t>歲以下父母無力扶養之孫子女，，其無工作能力，或雖有工作能力，因遭遇重大傷病或照顧</w:t>
            </w:r>
            <w:r>
              <w:rPr>
                <w:color w:val="000000"/>
                <w:sz w:val="28"/>
              </w:rPr>
              <w:t>6</w:t>
            </w:r>
            <w:r>
              <w:rPr>
                <w:color w:val="000000"/>
                <w:sz w:val="28"/>
              </w:rPr>
              <w:t>歲以下子女致不能工作，以第</w:t>
            </w:r>
            <w:r>
              <w:rPr>
                <w:color w:val="000000"/>
                <w:sz w:val="28"/>
              </w:rPr>
              <w:t>1</w:t>
            </w:r>
            <w:r>
              <w:rPr>
                <w:color w:val="000000"/>
                <w:sz w:val="28"/>
              </w:rPr>
              <w:t>款、第</w:t>
            </w:r>
            <w:r>
              <w:rPr>
                <w:color w:val="000000"/>
                <w:sz w:val="28"/>
              </w:rPr>
              <w:t>5</w:t>
            </w:r>
            <w:r>
              <w:rPr>
                <w:color w:val="000000"/>
                <w:sz w:val="28"/>
              </w:rPr>
              <w:t>款均各計</w:t>
            </w:r>
            <w:r>
              <w:rPr>
                <w:color w:val="000000"/>
                <w:sz w:val="28"/>
              </w:rPr>
              <w:t>1</w:t>
            </w:r>
            <w:r>
              <w:rPr>
                <w:color w:val="000000"/>
                <w:sz w:val="28"/>
              </w:rPr>
              <w:t>戶，且不論其家庭扶助項目多寡。</w:t>
            </w:r>
          </w:p>
          <w:p w14:paraId="301ECC7B" w14:textId="77777777" w:rsidR="00A321E4" w:rsidRDefault="00E56D94">
            <w:pPr>
              <w:spacing w:line="360" w:lineRule="exact"/>
              <w:ind w:left="920" w:hanging="560"/>
              <w:jc w:val="both"/>
              <w:rPr>
                <w:color w:val="000000"/>
                <w:sz w:val="28"/>
              </w:rPr>
            </w:pPr>
            <w:r>
              <w:rPr>
                <w:color w:val="000000"/>
                <w:sz w:val="28"/>
              </w:rPr>
              <w:t>(</w:t>
            </w:r>
            <w:r>
              <w:rPr>
                <w:color w:val="000000"/>
                <w:sz w:val="28"/>
              </w:rPr>
              <w:t>四</w:t>
            </w:r>
            <w:r>
              <w:rPr>
                <w:color w:val="000000"/>
                <w:sz w:val="28"/>
              </w:rPr>
              <w:t>)</w:t>
            </w:r>
            <w:r>
              <w:rPr>
                <w:color w:val="000000"/>
                <w:sz w:val="28"/>
              </w:rPr>
              <w:t>特殊境遇家庭扶助條例第</w:t>
            </w:r>
            <w:r>
              <w:rPr>
                <w:color w:val="000000"/>
                <w:sz w:val="28"/>
              </w:rPr>
              <w:t>4</w:t>
            </w:r>
            <w:r>
              <w:rPr>
                <w:color w:val="000000"/>
                <w:sz w:val="28"/>
              </w:rPr>
              <w:t>條第</w:t>
            </w:r>
            <w:r>
              <w:rPr>
                <w:color w:val="000000"/>
                <w:sz w:val="28"/>
              </w:rPr>
              <w:t>1</w:t>
            </w:r>
            <w:r>
              <w:rPr>
                <w:color w:val="000000"/>
                <w:sz w:val="28"/>
              </w:rPr>
              <w:t>項各款之規定：係依特殊境遇家庭扶助條例相關規定認定之。</w:t>
            </w:r>
          </w:p>
          <w:p w14:paraId="28976007" w14:textId="77777777" w:rsidR="00A321E4" w:rsidRDefault="00E56D94">
            <w:pPr>
              <w:spacing w:line="360" w:lineRule="exact"/>
              <w:ind w:left="556" w:hanging="278"/>
              <w:jc w:val="both"/>
              <w:rPr>
                <w:color w:val="000000"/>
                <w:sz w:val="28"/>
              </w:rPr>
            </w:pPr>
            <w:r>
              <w:rPr>
                <w:color w:val="000000"/>
                <w:sz w:val="28"/>
              </w:rPr>
              <w:t>＊統計單位：人。</w:t>
            </w:r>
          </w:p>
          <w:p w14:paraId="524BC21C" w14:textId="77777777" w:rsidR="00A321E4" w:rsidRDefault="00E56D94">
            <w:pPr>
              <w:spacing w:line="360" w:lineRule="exact"/>
              <w:ind w:left="556" w:hanging="278"/>
              <w:jc w:val="both"/>
              <w:rPr>
                <w:color w:val="000000"/>
                <w:sz w:val="28"/>
              </w:rPr>
            </w:pPr>
            <w:r>
              <w:rPr>
                <w:color w:val="000000"/>
                <w:sz w:val="28"/>
              </w:rPr>
              <w:t>＊統計分類：</w:t>
            </w:r>
          </w:p>
          <w:p w14:paraId="3F6296A5" w14:textId="77777777" w:rsidR="00A321E4" w:rsidRDefault="00E56D94">
            <w:pPr>
              <w:spacing w:line="360" w:lineRule="exact"/>
              <w:ind w:left="920" w:hanging="560"/>
              <w:jc w:val="both"/>
              <w:rPr>
                <w:color w:val="000000"/>
                <w:sz w:val="28"/>
              </w:rPr>
            </w:pPr>
            <w:r>
              <w:rPr>
                <w:color w:val="000000"/>
                <w:sz w:val="28"/>
              </w:rPr>
              <w:t>(</w:t>
            </w:r>
            <w:r>
              <w:rPr>
                <w:color w:val="000000"/>
                <w:sz w:val="28"/>
              </w:rPr>
              <w:t>一</w:t>
            </w:r>
            <w:r>
              <w:rPr>
                <w:color w:val="000000"/>
                <w:sz w:val="28"/>
              </w:rPr>
              <w:t>)</w:t>
            </w:r>
            <w:r>
              <w:rPr>
                <w:color w:val="000000"/>
                <w:sz w:val="28"/>
              </w:rPr>
              <w:t>縱項目：依「符合特殊境遇家庭扶助條例第</w:t>
            </w:r>
            <w:r>
              <w:rPr>
                <w:color w:val="000000"/>
                <w:sz w:val="28"/>
              </w:rPr>
              <w:t>4</w:t>
            </w:r>
            <w:r>
              <w:rPr>
                <w:color w:val="000000"/>
                <w:sz w:val="28"/>
              </w:rPr>
              <w:t>條第</w:t>
            </w:r>
            <w:r>
              <w:rPr>
                <w:color w:val="000000"/>
                <w:sz w:val="28"/>
              </w:rPr>
              <w:t>1</w:t>
            </w:r>
            <w:r>
              <w:rPr>
                <w:color w:val="000000"/>
                <w:sz w:val="28"/>
              </w:rPr>
              <w:t>項</w:t>
            </w:r>
            <w:r>
              <w:rPr>
                <w:color w:val="000000"/>
                <w:sz w:val="28"/>
              </w:rPr>
              <w:t>各款別」分。</w:t>
            </w:r>
          </w:p>
          <w:p w14:paraId="443A160D" w14:textId="77777777" w:rsidR="00A321E4" w:rsidRDefault="00E56D94">
            <w:pPr>
              <w:spacing w:line="360" w:lineRule="exact"/>
              <w:ind w:left="920" w:hanging="560"/>
              <w:jc w:val="both"/>
              <w:rPr>
                <w:color w:val="000000"/>
                <w:sz w:val="28"/>
              </w:rPr>
            </w:pPr>
            <w:r>
              <w:rPr>
                <w:color w:val="000000"/>
                <w:sz w:val="28"/>
              </w:rPr>
              <w:t>(</w:t>
            </w:r>
            <w:r>
              <w:rPr>
                <w:color w:val="000000"/>
                <w:sz w:val="28"/>
              </w:rPr>
              <w:t>二</w:t>
            </w:r>
            <w:r>
              <w:rPr>
                <w:color w:val="000000"/>
                <w:sz w:val="28"/>
              </w:rPr>
              <w:t>)</w:t>
            </w:r>
            <w:r>
              <w:rPr>
                <w:color w:val="000000"/>
                <w:sz w:val="28"/>
              </w:rPr>
              <w:t>橫項目：依「性別</w:t>
            </w:r>
            <w:r>
              <w:rPr>
                <w:color w:val="000000"/>
                <w:sz w:val="28"/>
              </w:rPr>
              <w:t>/</w:t>
            </w:r>
            <w:r>
              <w:rPr>
                <w:color w:val="000000"/>
                <w:sz w:val="28"/>
              </w:rPr>
              <w:t>設籍別（以設籍地方區分為本國籍、大陸籍</w:t>
            </w:r>
            <w:r>
              <w:rPr>
                <w:color w:val="000000"/>
                <w:sz w:val="28"/>
              </w:rPr>
              <w:t>(</w:t>
            </w:r>
            <w:r>
              <w:rPr>
                <w:color w:val="000000"/>
                <w:sz w:val="28"/>
              </w:rPr>
              <w:t>含港澳</w:t>
            </w:r>
            <w:r>
              <w:rPr>
                <w:color w:val="000000"/>
                <w:sz w:val="28"/>
              </w:rPr>
              <w:t>)</w:t>
            </w:r>
            <w:r>
              <w:rPr>
                <w:color w:val="000000"/>
                <w:sz w:val="28"/>
              </w:rPr>
              <w:t>、外國籍等項，每人</w:t>
            </w:r>
            <w:r>
              <w:rPr>
                <w:color w:val="000000"/>
                <w:sz w:val="28"/>
              </w:rPr>
              <w:t>(</w:t>
            </w:r>
            <w:r>
              <w:rPr>
                <w:color w:val="000000"/>
                <w:sz w:val="28"/>
              </w:rPr>
              <w:t>次</w:t>
            </w:r>
            <w:r>
              <w:rPr>
                <w:color w:val="000000"/>
                <w:sz w:val="28"/>
              </w:rPr>
              <w:t>)</w:t>
            </w:r>
            <w:r>
              <w:rPr>
                <w:color w:val="000000"/>
                <w:sz w:val="28"/>
              </w:rPr>
              <w:t>僅能選</w:t>
            </w:r>
            <w:r>
              <w:rPr>
                <w:color w:val="000000"/>
                <w:sz w:val="28"/>
              </w:rPr>
              <w:t>1</w:t>
            </w:r>
            <w:r>
              <w:rPr>
                <w:color w:val="000000"/>
                <w:sz w:val="28"/>
              </w:rPr>
              <w:t>類）」分。</w:t>
            </w:r>
          </w:p>
          <w:p w14:paraId="036CCFF6" w14:textId="77777777" w:rsidR="00A321E4" w:rsidRDefault="00E56D94">
            <w:pPr>
              <w:spacing w:line="360" w:lineRule="exact"/>
              <w:ind w:left="556" w:hanging="278"/>
              <w:jc w:val="both"/>
              <w:rPr>
                <w:color w:val="000000"/>
                <w:sz w:val="28"/>
              </w:rPr>
            </w:pPr>
            <w:r>
              <w:rPr>
                <w:color w:val="000000"/>
                <w:sz w:val="28"/>
              </w:rPr>
              <w:t>＊發布週期：季。</w:t>
            </w:r>
          </w:p>
          <w:p w14:paraId="0072BEAD" w14:textId="77777777" w:rsidR="00A321E4" w:rsidRDefault="00E56D94">
            <w:pPr>
              <w:spacing w:line="360" w:lineRule="exact"/>
              <w:ind w:left="556" w:hanging="278"/>
              <w:jc w:val="both"/>
              <w:rPr>
                <w:color w:val="000000"/>
                <w:sz w:val="28"/>
              </w:rPr>
            </w:pPr>
            <w:r>
              <w:rPr>
                <w:color w:val="000000"/>
                <w:sz w:val="28"/>
              </w:rPr>
              <w:t>＊時效：</w:t>
            </w:r>
            <w:r>
              <w:rPr>
                <w:color w:val="000000"/>
                <w:sz w:val="28"/>
              </w:rPr>
              <w:t>13</w:t>
            </w:r>
            <w:r>
              <w:rPr>
                <w:color w:val="000000"/>
                <w:sz w:val="28"/>
              </w:rPr>
              <w:t>日。</w:t>
            </w:r>
          </w:p>
          <w:p w14:paraId="4D09B010" w14:textId="77777777" w:rsidR="00A321E4" w:rsidRDefault="00E56D94">
            <w:pPr>
              <w:spacing w:line="360" w:lineRule="exact"/>
              <w:ind w:left="556" w:hanging="278"/>
              <w:jc w:val="both"/>
              <w:rPr>
                <w:color w:val="000000"/>
                <w:sz w:val="28"/>
              </w:rPr>
            </w:pPr>
            <w:r>
              <w:rPr>
                <w:color w:val="000000"/>
                <w:sz w:val="28"/>
              </w:rPr>
              <w:t>＊資料變革：無。</w:t>
            </w:r>
          </w:p>
          <w:p w14:paraId="07B43F04" w14:textId="77777777" w:rsidR="00A321E4" w:rsidRDefault="00E56D94">
            <w:pPr>
              <w:spacing w:before="240" w:line="360" w:lineRule="exact"/>
              <w:ind w:left="616" w:hanging="616"/>
              <w:jc w:val="both"/>
              <w:rPr>
                <w:color w:val="000000"/>
                <w:sz w:val="28"/>
              </w:rPr>
            </w:pPr>
            <w:r>
              <w:rPr>
                <w:color w:val="000000"/>
                <w:sz w:val="28"/>
              </w:rPr>
              <w:t>四、公開資料發布訊息</w:t>
            </w:r>
          </w:p>
          <w:p w14:paraId="28E23C4B" w14:textId="77777777" w:rsidR="00A321E4" w:rsidRDefault="00E56D94">
            <w:pPr>
              <w:spacing w:line="360" w:lineRule="exact"/>
              <w:ind w:left="2480" w:hanging="2240"/>
              <w:jc w:val="both"/>
              <w:rPr>
                <w:color w:val="000000"/>
                <w:sz w:val="28"/>
              </w:rPr>
            </w:pPr>
            <w:r>
              <w:rPr>
                <w:color w:val="000000"/>
                <w:sz w:val="28"/>
              </w:rPr>
              <w:t>＊預告發布日期：每季終了</w:t>
            </w:r>
            <w:r>
              <w:rPr>
                <w:color w:val="000000"/>
                <w:sz w:val="28"/>
              </w:rPr>
              <w:t>13</w:t>
            </w:r>
            <w:r>
              <w:rPr>
                <w:color w:val="000000"/>
                <w:sz w:val="28"/>
              </w:rPr>
              <w:t>日。</w:t>
            </w:r>
            <w:r>
              <w:rPr>
                <w:color w:val="000000"/>
                <w:sz w:val="28"/>
              </w:rPr>
              <w:t>(</w:t>
            </w:r>
            <w:r>
              <w:rPr>
                <w:color w:val="000000"/>
                <w:sz w:val="28"/>
              </w:rPr>
              <w:t>原訂預告發布日期如遇例假日或國定假日則延至下一個工作日發布</w:t>
            </w:r>
            <w:r>
              <w:rPr>
                <w:color w:val="000000"/>
                <w:sz w:val="28"/>
              </w:rPr>
              <w:t>)</w:t>
            </w:r>
          </w:p>
          <w:p w14:paraId="0A2FD9CC" w14:textId="77777777" w:rsidR="00A321E4" w:rsidRDefault="00E56D94">
            <w:pPr>
              <w:spacing w:line="360" w:lineRule="exact"/>
              <w:ind w:left="560" w:hanging="308"/>
              <w:jc w:val="both"/>
            </w:pPr>
            <w:r>
              <w:rPr>
                <w:color w:val="000000"/>
                <w:sz w:val="28"/>
              </w:rPr>
              <w:t>＊同步發送單位：臺中市政府主計處。</w:t>
            </w:r>
          </w:p>
          <w:p w14:paraId="68C324B3" w14:textId="77777777" w:rsidR="00A321E4" w:rsidRDefault="00E56D94">
            <w:pPr>
              <w:spacing w:before="240" w:line="360" w:lineRule="exact"/>
              <w:ind w:left="616" w:hanging="616"/>
              <w:jc w:val="both"/>
              <w:rPr>
                <w:color w:val="000000"/>
                <w:sz w:val="28"/>
              </w:rPr>
            </w:pPr>
            <w:r>
              <w:rPr>
                <w:color w:val="000000"/>
                <w:sz w:val="28"/>
              </w:rPr>
              <w:t>五、資料品質</w:t>
            </w:r>
          </w:p>
          <w:p w14:paraId="2163CCB5" w14:textId="77777777" w:rsidR="00A321E4" w:rsidRDefault="00E56D94">
            <w:pPr>
              <w:tabs>
                <w:tab w:val="left" w:pos="8520"/>
              </w:tabs>
              <w:spacing w:line="360" w:lineRule="exact"/>
              <w:ind w:left="532" w:hanging="294"/>
              <w:jc w:val="both"/>
            </w:pPr>
            <w:r>
              <w:rPr>
                <w:color w:val="000000"/>
                <w:sz w:val="28"/>
              </w:rPr>
              <w:t>＊統計指標編製方法與資料來源說明：本所社會課依據衛生福利部社會及家庭署特殊境遇家庭暨兒童少年福利資訊系統編製。</w:t>
            </w:r>
          </w:p>
          <w:p w14:paraId="0CB101E4" w14:textId="77777777" w:rsidR="00A321E4" w:rsidRDefault="00E56D94">
            <w:pPr>
              <w:tabs>
                <w:tab w:val="left" w:pos="8520"/>
              </w:tabs>
              <w:spacing w:line="360" w:lineRule="exact"/>
              <w:ind w:left="532" w:hanging="294"/>
              <w:jc w:val="both"/>
            </w:pPr>
            <w:r>
              <w:rPr>
                <w:color w:val="000000"/>
                <w:sz w:val="28"/>
              </w:rPr>
              <w:t>＊統計資料交叉查核及確保資料合理性之機</w:t>
            </w:r>
            <w:r>
              <w:rPr>
                <w:sz w:val="28"/>
              </w:rPr>
              <w:t>制：由電腦系統自動進行加總交叉查核。</w:t>
            </w:r>
          </w:p>
          <w:p w14:paraId="7DA23BE6" w14:textId="77777777" w:rsidR="00A321E4" w:rsidRDefault="00E56D94">
            <w:pPr>
              <w:spacing w:before="240" w:line="360" w:lineRule="exact"/>
              <w:ind w:left="600" w:hanging="600"/>
              <w:jc w:val="both"/>
              <w:rPr>
                <w:sz w:val="28"/>
              </w:rPr>
            </w:pPr>
            <w:r>
              <w:rPr>
                <w:sz w:val="28"/>
              </w:rPr>
              <w:t>六、須注意及預定改變之事項：表號</w:t>
            </w:r>
            <w:r>
              <w:rPr>
                <w:sz w:val="28"/>
              </w:rPr>
              <w:t>10730-06-07-3</w:t>
            </w:r>
            <w:r>
              <w:rPr>
                <w:sz w:val="28"/>
              </w:rPr>
              <w:t>。</w:t>
            </w:r>
          </w:p>
          <w:p w14:paraId="53E0EFF9" w14:textId="77777777" w:rsidR="00A321E4" w:rsidRDefault="00E56D94">
            <w:pPr>
              <w:spacing w:before="240" w:line="360" w:lineRule="exact"/>
              <w:ind w:left="600" w:hanging="600"/>
              <w:jc w:val="both"/>
            </w:pPr>
            <w:r>
              <w:rPr>
                <w:sz w:val="28"/>
              </w:rPr>
              <w:t>七、其他事項：</w:t>
            </w:r>
          </w:p>
        </w:tc>
      </w:tr>
    </w:tbl>
    <w:p w14:paraId="2C5F957D" w14:textId="77777777" w:rsidR="00A321E4" w:rsidRDefault="00A321E4"/>
    <w:sectPr w:rsidR="00A321E4">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3DE9" w14:textId="77777777" w:rsidR="00000000" w:rsidRDefault="00E56D94">
      <w:r>
        <w:separator/>
      </w:r>
    </w:p>
  </w:endnote>
  <w:endnote w:type="continuationSeparator" w:id="0">
    <w:p w14:paraId="3B46BBC8" w14:textId="77777777" w:rsidR="00000000" w:rsidRDefault="00E5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AA42" w14:textId="77777777" w:rsidR="00000000" w:rsidRDefault="00E56D94">
      <w:r>
        <w:rPr>
          <w:color w:val="000000"/>
        </w:rPr>
        <w:separator/>
      </w:r>
    </w:p>
  </w:footnote>
  <w:footnote w:type="continuationSeparator" w:id="0">
    <w:p w14:paraId="7AD4B69D" w14:textId="77777777" w:rsidR="00000000" w:rsidRDefault="00E5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C306" w14:textId="77777777" w:rsidR="00795E60" w:rsidRDefault="00E56D94">
    <w:pPr>
      <w:pStyle w:val="a7"/>
    </w:pPr>
  </w:p>
  <w:p w14:paraId="432B85DC" w14:textId="77777777" w:rsidR="00795E60" w:rsidRDefault="00E56D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3FFC"/>
    <w:multiLevelType w:val="multilevel"/>
    <w:tmpl w:val="BE1CC01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5B70D6A"/>
    <w:multiLevelType w:val="multilevel"/>
    <w:tmpl w:val="BDE45C3E"/>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97D5FCA"/>
    <w:multiLevelType w:val="multilevel"/>
    <w:tmpl w:val="29EEF1C0"/>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74CE575F"/>
    <w:multiLevelType w:val="multilevel"/>
    <w:tmpl w:val="2D6E43CA"/>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22649846">
    <w:abstractNumId w:val="3"/>
  </w:num>
  <w:num w:numId="2" w16cid:durableId="446004912">
    <w:abstractNumId w:val="1"/>
  </w:num>
  <w:num w:numId="3" w16cid:durableId="125514029">
    <w:abstractNumId w:val="2"/>
  </w:num>
  <w:num w:numId="4" w16cid:durableId="152216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321E4"/>
    <w:rsid w:val="00A321E4"/>
    <w:rsid w:val="00E56D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F547"/>
  <w15:docId w15:val="{40417C24-8263-44BB-A7C8-7D01F79D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character" w:styleId="af2">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0</DocSecurity>
  <Lines>10</Lines>
  <Paragraphs>2</Paragraphs>
  <ScaleCrop>false</ScaleCrop>
  <Company>tccg</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張智雄</dc:creator>
  <cp:lastModifiedBy>Jason</cp:lastModifiedBy>
  <cp:revision>2</cp:revision>
  <dcterms:created xsi:type="dcterms:W3CDTF">2024-12-12T08:21:00Z</dcterms:created>
  <dcterms:modified xsi:type="dcterms:W3CDTF">2024-12-12T08:21:00Z</dcterms:modified>
</cp:coreProperties>
</file>