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327C" w:rsidRDefault="002B4953">
      <w:pPr>
        <w:spacing w:line="240" w:lineRule="atLeast"/>
        <w:jc w:val="center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統計資料背景說明</w:t>
      </w:r>
    </w:p>
    <w:p w:rsidR="00AB327C" w:rsidRDefault="002B4953">
      <w:pPr>
        <w:spacing w:line="24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資料種類：各機關共同性統計</w:t>
      </w:r>
    </w:p>
    <w:p w:rsidR="00AB327C" w:rsidRDefault="002B4953">
      <w:pPr>
        <w:spacing w:line="240" w:lineRule="atLeast"/>
      </w:pPr>
      <w:r>
        <w:rPr>
          <w:rFonts w:ascii="標楷體" w:eastAsia="標楷體" w:hAnsi="標楷體"/>
          <w:szCs w:val="24"/>
        </w:rPr>
        <w:t>資料項目：臺中市政府</w:t>
      </w:r>
      <w:bookmarkStart w:id="0" w:name="_Hlt312914751"/>
      <w:bookmarkStart w:id="1" w:name="_Hlt312914752"/>
      <w:r>
        <w:rPr>
          <w:rFonts w:ascii="標楷體" w:eastAsia="標楷體" w:hAnsi="標楷體"/>
          <w:szCs w:val="24"/>
        </w:rPr>
        <w:t>教育局現</w:t>
      </w:r>
      <w:bookmarkEnd w:id="0"/>
      <w:bookmarkEnd w:id="1"/>
      <w:r>
        <w:rPr>
          <w:rFonts w:ascii="標楷體" w:eastAsia="標楷體" w:hAnsi="標楷體"/>
          <w:szCs w:val="24"/>
        </w:rPr>
        <w:t>有職員</w:t>
      </w:r>
      <w:bookmarkStart w:id="2" w:name="_Hlt312914757"/>
      <w:bookmarkStart w:id="3" w:name="_Hlt312914758"/>
      <w:r>
        <w:rPr>
          <w:rFonts w:ascii="標楷體" w:eastAsia="標楷體" w:hAnsi="標楷體"/>
          <w:szCs w:val="24"/>
        </w:rPr>
        <w:t>概</w:t>
      </w:r>
      <w:bookmarkEnd w:id="2"/>
      <w:bookmarkEnd w:id="3"/>
      <w:r>
        <w:rPr>
          <w:rFonts w:ascii="標楷體" w:eastAsia="標楷體" w:hAnsi="標楷體"/>
          <w:szCs w:val="24"/>
        </w:rPr>
        <w:t>況</w:t>
      </w:r>
    </w:p>
    <w:p w:rsidR="00AB327C" w:rsidRDefault="002B4953">
      <w:pPr>
        <w:numPr>
          <w:ilvl w:val="0"/>
          <w:numId w:val="2"/>
        </w:numPr>
        <w:tabs>
          <w:tab w:val="left" w:pos="540"/>
        </w:tabs>
        <w:spacing w:line="240" w:lineRule="atLeast"/>
        <w:ind w:left="567" w:hanging="567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發布及編製機關單位</w:t>
      </w:r>
    </w:p>
    <w:p w:rsidR="00AB327C" w:rsidRDefault="002B4953">
      <w:pPr>
        <w:numPr>
          <w:ilvl w:val="0"/>
          <w:numId w:val="3"/>
        </w:numPr>
        <w:spacing w:line="240" w:lineRule="atLeast"/>
      </w:pPr>
      <w:r>
        <w:rPr>
          <w:rFonts w:eastAsia="標楷體"/>
          <w:spacing w:val="-4"/>
          <w:szCs w:val="24"/>
        </w:rPr>
        <w:t>發布機關、單位</w:t>
      </w:r>
      <w:r>
        <w:rPr>
          <w:rFonts w:ascii="標楷體" w:eastAsia="標楷體" w:hAnsi="標楷體"/>
          <w:szCs w:val="24"/>
        </w:rPr>
        <w:t>：臺中市政府教育局會計室</w:t>
      </w:r>
    </w:p>
    <w:p w:rsidR="00AB327C" w:rsidRDefault="002B4953">
      <w:pPr>
        <w:numPr>
          <w:ilvl w:val="0"/>
          <w:numId w:val="3"/>
        </w:numPr>
        <w:spacing w:line="24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編製單位：臺中市政府教育局人事室</w:t>
      </w:r>
    </w:p>
    <w:p w:rsidR="00AB327C" w:rsidRDefault="002B4953">
      <w:pPr>
        <w:numPr>
          <w:ilvl w:val="0"/>
          <w:numId w:val="3"/>
        </w:numPr>
        <w:spacing w:line="240" w:lineRule="atLeast"/>
      </w:pPr>
      <w:r>
        <w:rPr>
          <w:rFonts w:ascii="標楷體" w:eastAsia="標楷體" w:hAnsi="標楷體"/>
          <w:szCs w:val="24"/>
        </w:rPr>
        <w:t>聯絡電話：</w:t>
      </w:r>
      <w:r>
        <w:rPr>
          <w:rFonts w:ascii="標楷體" w:eastAsia="標楷體" w:hAnsi="標楷體"/>
        </w:rPr>
        <w:t>(04)22289111-55832</w:t>
      </w:r>
      <w:r>
        <w:rPr>
          <w:rFonts w:ascii="標楷體" w:eastAsia="標楷體" w:hAnsi="標楷體"/>
          <w:szCs w:val="24"/>
        </w:rPr>
        <w:t xml:space="preserve"> </w:t>
      </w:r>
    </w:p>
    <w:p w:rsidR="00AB327C" w:rsidRDefault="002B4953">
      <w:pPr>
        <w:numPr>
          <w:ilvl w:val="0"/>
          <w:numId w:val="3"/>
        </w:numPr>
        <w:spacing w:line="240" w:lineRule="atLeast"/>
      </w:pPr>
      <w:r>
        <w:rPr>
          <w:rFonts w:ascii="標楷體" w:eastAsia="標楷體" w:hAnsi="標楷體"/>
          <w:szCs w:val="24"/>
        </w:rPr>
        <w:t>傳</w:t>
      </w:r>
      <w:r>
        <w:rPr>
          <w:rFonts w:ascii="標楷體" w:eastAsia="標楷體" w:hAnsi="標楷體"/>
          <w:szCs w:val="24"/>
        </w:rPr>
        <w:t xml:space="preserve">    </w:t>
      </w:r>
      <w:r>
        <w:rPr>
          <w:rFonts w:ascii="標楷體" w:eastAsia="標楷體" w:hAnsi="標楷體"/>
          <w:szCs w:val="24"/>
        </w:rPr>
        <w:t>真：</w:t>
      </w:r>
      <w:r>
        <w:rPr>
          <w:rFonts w:ascii="標楷體" w:eastAsia="標楷體" w:hAnsi="標楷體"/>
        </w:rPr>
        <w:t>無</w:t>
      </w:r>
    </w:p>
    <w:p w:rsidR="00AB327C" w:rsidRDefault="002B4953">
      <w:pPr>
        <w:numPr>
          <w:ilvl w:val="0"/>
          <w:numId w:val="3"/>
        </w:numPr>
        <w:spacing w:line="240" w:lineRule="atLeast"/>
      </w:pPr>
      <w:r>
        <w:rPr>
          <w:rFonts w:ascii="標楷體" w:eastAsia="標楷體" w:hAnsi="標楷體"/>
          <w:szCs w:val="24"/>
        </w:rPr>
        <w:t>電子信箱：</w:t>
      </w:r>
      <w:r>
        <w:rPr>
          <w:rFonts w:ascii="標楷體" w:eastAsia="標楷體" w:hAnsi="標楷體"/>
          <w:szCs w:val="24"/>
        </w:rPr>
        <w:t>611232025ray@taichung.gov.tw</w:t>
      </w:r>
    </w:p>
    <w:p w:rsidR="00AB327C" w:rsidRDefault="002B4953">
      <w:pPr>
        <w:numPr>
          <w:ilvl w:val="0"/>
          <w:numId w:val="2"/>
        </w:numPr>
        <w:tabs>
          <w:tab w:val="left" w:pos="-4632"/>
        </w:tabs>
        <w:spacing w:line="24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發布形式</w:t>
      </w:r>
    </w:p>
    <w:p w:rsidR="00AB327C" w:rsidRDefault="002B4953">
      <w:pPr>
        <w:numPr>
          <w:ilvl w:val="1"/>
          <w:numId w:val="4"/>
        </w:numPr>
        <w:spacing w:line="24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口頭：（</w:t>
      </w:r>
      <w:r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>）記者會或說明會</w:t>
      </w:r>
    </w:p>
    <w:p w:rsidR="00AB327C" w:rsidRDefault="002B4953">
      <w:pPr>
        <w:numPr>
          <w:ilvl w:val="1"/>
          <w:numId w:val="5"/>
        </w:numPr>
        <w:spacing w:line="24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書面：（</w:t>
      </w:r>
      <w:r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>）新聞稿</w:t>
      </w:r>
      <w:r>
        <w:rPr>
          <w:rFonts w:ascii="標楷體" w:eastAsia="標楷體" w:hAnsi="標楷體"/>
          <w:szCs w:val="24"/>
        </w:rPr>
        <w:t xml:space="preserve">  </w:t>
      </w:r>
      <w:r>
        <w:rPr>
          <w:rFonts w:ascii="標楷體" w:eastAsia="標楷體" w:hAnsi="標楷體"/>
          <w:szCs w:val="24"/>
        </w:rPr>
        <w:t>（</w:t>
      </w:r>
      <w:r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>）報表</w:t>
      </w:r>
      <w:r>
        <w:rPr>
          <w:rFonts w:ascii="標楷體" w:eastAsia="標楷體" w:hAnsi="標楷體"/>
          <w:szCs w:val="24"/>
        </w:rPr>
        <w:t xml:space="preserve">  </w:t>
      </w:r>
      <w:r>
        <w:rPr>
          <w:rFonts w:ascii="標楷體" w:eastAsia="標楷體" w:hAnsi="標楷體"/>
          <w:szCs w:val="24"/>
        </w:rPr>
        <w:t>（</w:t>
      </w:r>
      <w:r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>）書刊</w:t>
      </w:r>
    </w:p>
    <w:p w:rsidR="00AB327C" w:rsidRDefault="002B4953">
      <w:pPr>
        <w:numPr>
          <w:ilvl w:val="1"/>
          <w:numId w:val="6"/>
        </w:numPr>
        <w:spacing w:line="24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電子媒體：</w:t>
      </w:r>
    </w:p>
    <w:p w:rsidR="00AB327C" w:rsidRDefault="002B4953">
      <w:pPr>
        <w:spacing w:line="360" w:lineRule="exact"/>
        <w:ind w:right="-328" w:firstLine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（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>）線上書刊及資料庫，網址：</w:t>
      </w:r>
    </w:p>
    <w:p w:rsidR="00AB327C" w:rsidRDefault="002B4953">
      <w:pPr>
        <w:spacing w:line="360" w:lineRule="exact"/>
        <w:ind w:right="-328" w:firstLine="48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 </w:t>
      </w:r>
    </w:p>
    <w:p w:rsidR="00AB327C" w:rsidRDefault="002B4953">
      <w:pPr>
        <w:spacing w:line="360" w:lineRule="exact"/>
        <w:ind w:right="-328" w:firstLine="480"/>
        <w:jc w:val="both"/>
      </w:pPr>
      <w:r>
        <w:rPr>
          <w:rFonts w:ascii="標楷體" w:eastAsia="標楷體" w:hAnsi="標楷體"/>
          <w:szCs w:val="24"/>
        </w:rPr>
        <w:t>（</w:t>
      </w:r>
      <w:r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>）磁片</w:t>
      </w:r>
      <w:r>
        <w:rPr>
          <w:rFonts w:ascii="標楷體" w:eastAsia="標楷體" w:hAnsi="標楷體"/>
          <w:szCs w:val="24"/>
        </w:rPr>
        <w:t xml:space="preserve">   </w:t>
      </w:r>
      <w:r>
        <w:rPr>
          <w:rFonts w:ascii="標楷體" w:eastAsia="標楷體" w:hAnsi="標楷體"/>
          <w:szCs w:val="24"/>
        </w:rPr>
        <w:t>（</w:t>
      </w:r>
      <w:r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>）光碟片</w:t>
      </w:r>
      <w:r>
        <w:rPr>
          <w:rFonts w:ascii="標楷體" w:eastAsia="標楷體" w:hAnsi="標楷體"/>
          <w:szCs w:val="24"/>
        </w:rPr>
        <w:t xml:space="preserve">  </w:t>
      </w:r>
      <w:r>
        <w:rPr>
          <w:rFonts w:ascii="標楷體" w:eastAsia="標楷體" w:hAnsi="標楷體"/>
        </w:rPr>
        <w:t>（</w:t>
      </w:r>
      <w:r>
        <w:rPr>
          <w:rFonts w:ascii="Wingdings 2" w:eastAsia="Wingdings 2" w:hAnsi="Wingdings 2" w:cs="Wingdings 2"/>
        </w:rPr>
        <w:t></w:t>
      </w:r>
      <w:r>
        <w:rPr>
          <w:rFonts w:ascii="標楷體" w:eastAsia="標楷體" w:hAnsi="標楷體"/>
        </w:rPr>
        <w:t>）其他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報表</w:t>
      </w:r>
      <w:r>
        <w:rPr>
          <w:rFonts w:ascii="標楷體" w:eastAsia="標楷體" w:hAnsi="標楷體"/>
        </w:rPr>
        <w:t>)</w:t>
      </w:r>
    </w:p>
    <w:p w:rsidR="00AB327C" w:rsidRDefault="002B4953">
      <w:pPr>
        <w:numPr>
          <w:ilvl w:val="0"/>
          <w:numId w:val="2"/>
        </w:numPr>
        <w:tabs>
          <w:tab w:val="left" w:pos="540"/>
        </w:tabs>
        <w:spacing w:line="240" w:lineRule="atLeast"/>
        <w:ind w:left="540" w:hanging="54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資料範圍、週期及時效</w:t>
      </w:r>
    </w:p>
    <w:p w:rsidR="00AB327C" w:rsidRDefault="002B4953">
      <w:pPr>
        <w:numPr>
          <w:ilvl w:val="0"/>
          <w:numId w:val="7"/>
        </w:numPr>
        <w:spacing w:line="24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統計地區範圍及對象：凡服務於本局之正式公務</w:t>
      </w:r>
      <w:r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/>
          <w:szCs w:val="24"/>
        </w:rPr>
        <w:t>教</w:t>
      </w:r>
      <w:r>
        <w:rPr>
          <w:rFonts w:ascii="標楷體" w:eastAsia="標楷體" w:hAnsi="標楷體"/>
          <w:szCs w:val="24"/>
        </w:rPr>
        <w:t>)</w:t>
      </w:r>
      <w:r>
        <w:rPr>
          <w:rFonts w:ascii="標楷體" w:eastAsia="標楷體" w:hAnsi="標楷體"/>
          <w:szCs w:val="24"/>
        </w:rPr>
        <w:t>人員，包含他機關服務於本局之正式公務</w:t>
      </w:r>
      <w:r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/>
          <w:szCs w:val="24"/>
        </w:rPr>
        <w:t>教</w:t>
      </w:r>
      <w:r>
        <w:rPr>
          <w:rFonts w:ascii="標楷體" w:eastAsia="標楷體" w:hAnsi="標楷體"/>
          <w:szCs w:val="24"/>
        </w:rPr>
        <w:t>)</w:t>
      </w:r>
      <w:r>
        <w:rPr>
          <w:rFonts w:ascii="標楷體" w:eastAsia="標楷體" w:hAnsi="標楷體"/>
          <w:szCs w:val="24"/>
        </w:rPr>
        <w:t>人員</w:t>
      </w:r>
      <w:r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/>
          <w:szCs w:val="24"/>
        </w:rPr>
        <w:t>含借調入、支援本機關人員；不含留職停薪、借調出、支援外機關人員</w:t>
      </w:r>
      <w:r>
        <w:rPr>
          <w:rFonts w:ascii="標楷體" w:eastAsia="標楷體" w:hAnsi="標楷體"/>
          <w:szCs w:val="24"/>
        </w:rPr>
        <w:t>)</w:t>
      </w:r>
      <w:r>
        <w:rPr>
          <w:rFonts w:ascii="標楷體" w:eastAsia="標楷體" w:hAnsi="標楷體"/>
          <w:szCs w:val="24"/>
        </w:rPr>
        <w:t>，均為統計範圍及對象。</w:t>
      </w:r>
      <w:r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/>
          <w:szCs w:val="24"/>
        </w:rPr>
        <w:t>不含約聘僱人員、業務助理、工友、司機、臨時人員等人員</w:t>
      </w:r>
      <w:r>
        <w:rPr>
          <w:rFonts w:ascii="標楷體" w:eastAsia="標楷體" w:hAnsi="標楷體"/>
          <w:szCs w:val="24"/>
        </w:rPr>
        <w:t>)</w:t>
      </w:r>
      <w:r>
        <w:rPr>
          <w:rFonts w:ascii="標楷體" w:eastAsia="標楷體" w:hAnsi="標楷體"/>
          <w:szCs w:val="24"/>
        </w:rPr>
        <w:t>。</w:t>
      </w:r>
    </w:p>
    <w:p w:rsidR="00AB327C" w:rsidRDefault="002B4953">
      <w:pPr>
        <w:numPr>
          <w:ilvl w:val="0"/>
          <w:numId w:val="7"/>
        </w:numPr>
        <w:spacing w:line="24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統計標準時間：以每年</w:t>
      </w:r>
      <w:r>
        <w:rPr>
          <w:rFonts w:ascii="標楷體" w:eastAsia="標楷體" w:hAnsi="標楷體"/>
          <w:szCs w:val="24"/>
        </w:rPr>
        <w:t>12</w:t>
      </w:r>
      <w:r>
        <w:rPr>
          <w:rFonts w:ascii="標楷體" w:eastAsia="標楷體" w:hAnsi="標楷體"/>
          <w:szCs w:val="24"/>
        </w:rPr>
        <w:t>月</w:t>
      </w:r>
      <w:r>
        <w:rPr>
          <w:rFonts w:ascii="標楷體" w:eastAsia="標楷體" w:hAnsi="標楷體"/>
          <w:szCs w:val="24"/>
        </w:rPr>
        <w:t>31</w:t>
      </w:r>
      <w:r>
        <w:rPr>
          <w:rFonts w:ascii="標楷體" w:eastAsia="標楷體" w:hAnsi="標楷體"/>
          <w:szCs w:val="24"/>
        </w:rPr>
        <w:t>日現任職員之事實為準。</w:t>
      </w:r>
    </w:p>
    <w:p w:rsidR="00AB327C" w:rsidRDefault="002B4953">
      <w:pPr>
        <w:numPr>
          <w:ilvl w:val="0"/>
          <w:numId w:val="7"/>
        </w:numPr>
        <w:spacing w:line="24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統計項目定義：年齡以戶籍登記所記載之出生年、月、日為準並以足歲計算。</w:t>
      </w:r>
    </w:p>
    <w:p w:rsidR="00AB327C" w:rsidRDefault="002B4953">
      <w:pPr>
        <w:numPr>
          <w:ilvl w:val="3"/>
          <w:numId w:val="8"/>
        </w:numPr>
        <w:spacing w:line="24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統計單位：人。</w:t>
      </w:r>
    </w:p>
    <w:p w:rsidR="00AB327C" w:rsidRDefault="002B4953">
      <w:pPr>
        <w:numPr>
          <w:ilvl w:val="3"/>
          <w:numId w:val="8"/>
        </w:numPr>
        <w:spacing w:line="24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統計分類：</w:t>
      </w:r>
    </w:p>
    <w:p w:rsidR="00AB327C" w:rsidRDefault="002B4953">
      <w:pPr>
        <w:numPr>
          <w:ilvl w:val="2"/>
          <w:numId w:val="2"/>
        </w:numPr>
        <w:spacing w:line="24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橫列以學歷別及年齡別為分類標準。</w:t>
      </w:r>
    </w:p>
    <w:p w:rsidR="00AB327C" w:rsidRDefault="002B4953">
      <w:pPr>
        <w:spacing w:line="240" w:lineRule="atLeast"/>
        <w:ind w:left="1320" w:firstLine="12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1.</w:t>
      </w:r>
      <w:r>
        <w:rPr>
          <w:rFonts w:ascii="標楷體" w:eastAsia="標楷體" w:hAnsi="標楷體"/>
          <w:szCs w:val="24"/>
        </w:rPr>
        <w:t>學歷別：分博士、碩士、大學</w:t>
      </w:r>
      <w:r>
        <w:rPr>
          <w:rFonts w:ascii="標楷體" w:eastAsia="標楷體" w:hAnsi="標楷體"/>
          <w:szCs w:val="24"/>
        </w:rPr>
        <w:t>、專科、高中職、國中以下及其他。</w:t>
      </w:r>
    </w:p>
    <w:p w:rsidR="00AB327C" w:rsidRDefault="002B4953">
      <w:pPr>
        <w:spacing w:line="240" w:lineRule="atLeast"/>
        <w:ind w:left="1320" w:firstLine="12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2.</w:t>
      </w:r>
      <w:r>
        <w:rPr>
          <w:rFonts w:ascii="標楷體" w:eastAsia="標楷體" w:hAnsi="標楷體"/>
          <w:szCs w:val="24"/>
        </w:rPr>
        <w:t>年齡別：以</w:t>
      </w:r>
      <w:r>
        <w:rPr>
          <w:rFonts w:ascii="標楷體" w:eastAsia="標楷體" w:hAnsi="標楷體"/>
          <w:szCs w:val="24"/>
        </w:rPr>
        <w:t>5</w:t>
      </w:r>
      <w:r>
        <w:rPr>
          <w:rFonts w:ascii="標楷體" w:eastAsia="標楷體" w:hAnsi="標楷體"/>
          <w:szCs w:val="24"/>
        </w:rPr>
        <w:t>歲為一級距，如「</w:t>
      </w:r>
      <w:r>
        <w:rPr>
          <w:rFonts w:ascii="標楷體" w:eastAsia="標楷體" w:hAnsi="標楷體"/>
          <w:szCs w:val="24"/>
        </w:rPr>
        <w:t>30</w:t>
      </w:r>
      <w:r>
        <w:rPr>
          <w:rFonts w:ascii="標楷體" w:eastAsia="標楷體" w:hAnsi="標楷體"/>
          <w:szCs w:val="24"/>
        </w:rPr>
        <w:t>－</w:t>
      </w:r>
      <w:r>
        <w:rPr>
          <w:rFonts w:ascii="標楷體" w:eastAsia="標楷體" w:hAnsi="標楷體"/>
          <w:szCs w:val="24"/>
        </w:rPr>
        <w:t>34</w:t>
      </w:r>
      <w:r>
        <w:rPr>
          <w:rFonts w:ascii="標楷體" w:eastAsia="標楷體" w:hAnsi="標楷體"/>
          <w:szCs w:val="24"/>
        </w:rPr>
        <w:t>歲」表示已滿</w:t>
      </w:r>
      <w:r>
        <w:rPr>
          <w:rFonts w:ascii="標楷體" w:eastAsia="標楷體" w:hAnsi="標楷體"/>
          <w:szCs w:val="24"/>
        </w:rPr>
        <w:t>30</w:t>
      </w:r>
      <w:r>
        <w:rPr>
          <w:rFonts w:ascii="標楷體" w:eastAsia="標楷體" w:hAnsi="標楷體"/>
          <w:szCs w:val="24"/>
        </w:rPr>
        <w:t>歲，未滿</w:t>
      </w:r>
      <w:r>
        <w:rPr>
          <w:rFonts w:ascii="標楷體" w:eastAsia="標楷體" w:hAnsi="標楷體"/>
          <w:szCs w:val="24"/>
        </w:rPr>
        <w:t>35</w:t>
      </w:r>
    </w:p>
    <w:p w:rsidR="00AB327C" w:rsidRDefault="002B4953">
      <w:pPr>
        <w:spacing w:line="240" w:lineRule="atLeast"/>
        <w:ind w:left="1320" w:firstLine="132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歲。</w:t>
      </w:r>
    </w:p>
    <w:p w:rsidR="00AB327C" w:rsidRDefault="002B4953">
      <w:pPr>
        <w:numPr>
          <w:ilvl w:val="2"/>
          <w:numId w:val="2"/>
        </w:numPr>
        <w:spacing w:line="24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縱行以官等及性別為分類標準。</w:t>
      </w:r>
    </w:p>
    <w:p w:rsidR="00AB327C" w:rsidRDefault="002B4953">
      <w:pPr>
        <w:spacing w:line="240" w:lineRule="atLeast"/>
        <w:ind w:left="960" w:firstLine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1.</w:t>
      </w:r>
      <w:r>
        <w:rPr>
          <w:rFonts w:ascii="標楷體" w:eastAsia="標楷體" w:hAnsi="標楷體"/>
          <w:szCs w:val="24"/>
        </w:rPr>
        <w:t>官等：依政務人員、簡薦委任、雇員、教師、醫事人員、警察人員分；</w:t>
      </w:r>
    </w:p>
    <w:p w:rsidR="00AB327C" w:rsidRDefault="002B4953">
      <w:pPr>
        <w:spacing w:line="240" w:lineRule="atLeast"/>
        <w:ind w:left="960" w:firstLine="144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簡薦委任再按簡任、薦任、委任分；警察人員再分為警監、警正</w:t>
      </w:r>
    </w:p>
    <w:p w:rsidR="00AB327C" w:rsidRDefault="002B4953">
      <w:pPr>
        <w:spacing w:line="240" w:lineRule="atLeast"/>
        <w:ind w:left="960" w:firstLine="144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及警佐。</w:t>
      </w:r>
    </w:p>
    <w:p w:rsidR="00AB327C" w:rsidRDefault="002B4953">
      <w:pPr>
        <w:numPr>
          <w:ilvl w:val="3"/>
          <w:numId w:val="8"/>
        </w:numPr>
        <w:spacing w:line="24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發布週期：年。</w:t>
      </w:r>
    </w:p>
    <w:p w:rsidR="00AB327C" w:rsidRDefault="002B4953">
      <w:pPr>
        <w:numPr>
          <w:ilvl w:val="3"/>
          <w:numId w:val="8"/>
        </w:numPr>
        <w:spacing w:line="24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時效：</w:t>
      </w:r>
      <w:r>
        <w:rPr>
          <w:rFonts w:ascii="標楷體" w:eastAsia="標楷體" w:hAnsi="標楷體"/>
          <w:szCs w:val="24"/>
        </w:rPr>
        <w:t>2</w:t>
      </w:r>
      <w:r>
        <w:rPr>
          <w:rFonts w:ascii="標楷體" w:eastAsia="標楷體" w:hAnsi="標楷體"/>
          <w:szCs w:val="24"/>
        </w:rPr>
        <w:t>個月。</w:t>
      </w:r>
    </w:p>
    <w:p w:rsidR="00AB327C" w:rsidRDefault="002B4953">
      <w:pPr>
        <w:numPr>
          <w:ilvl w:val="3"/>
          <w:numId w:val="8"/>
        </w:numPr>
        <w:spacing w:line="24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資料變革：無。</w:t>
      </w:r>
    </w:p>
    <w:p w:rsidR="00AB327C" w:rsidRDefault="002B4953">
      <w:pPr>
        <w:numPr>
          <w:ilvl w:val="0"/>
          <w:numId w:val="2"/>
        </w:numPr>
        <w:tabs>
          <w:tab w:val="left" w:pos="-4632"/>
        </w:tabs>
        <w:spacing w:line="24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公開資料發布訊息</w:t>
      </w:r>
    </w:p>
    <w:p w:rsidR="00AB327C" w:rsidRDefault="002B4953">
      <w:pPr>
        <w:numPr>
          <w:ilvl w:val="3"/>
          <w:numId w:val="9"/>
        </w:numPr>
        <w:spacing w:line="240" w:lineRule="atLeast"/>
      </w:pPr>
      <w:r>
        <w:rPr>
          <w:rFonts w:ascii="標楷體" w:eastAsia="標楷體" w:hAnsi="標楷體"/>
          <w:szCs w:val="24"/>
        </w:rPr>
        <w:t>預告發布日期：次年</w:t>
      </w:r>
      <w:r>
        <w:rPr>
          <w:rFonts w:ascii="標楷體" w:eastAsia="標楷體" w:hAnsi="標楷體"/>
          <w:szCs w:val="24"/>
        </w:rPr>
        <w:t>2</w:t>
      </w:r>
      <w:r>
        <w:rPr>
          <w:rFonts w:ascii="標楷體" w:eastAsia="標楷體" w:hAnsi="標楷體"/>
          <w:szCs w:val="24"/>
        </w:rPr>
        <w:t>月底</w:t>
      </w:r>
      <w:r>
        <w:rPr>
          <w:rFonts w:ascii="標楷體" w:eastAsia="標楷體" w:hAnsi="標楷體"/>
          <w:spacing w:val="-4"/>
          <w:szCs w:val="24"/>
        </w:rPr>
        <w:t>。</w:t>
      </w:r>
      <w:r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/>
          <w:szCs w:val="24"/>
        </w:rPr>
        <w:t>原訂預告發布日期如遇例假日或國定假日則延至下一個工作日發布</w:t>
      </w:r>
      <w:r>
        <w:rPr>
          <w:rFonts w:ascii="標楷體" w:eastAsia="標楷體" w:hAnsi="標楷體"/>
          <w:szCs w:val="24"/>
        </w:rPr>
        <w:t>)</w:t>
      </w:r>
    </w:p>
    <w:p w:rsidR="00AB327C" w:rsidRDefault="002B4953">
      <w:pPr>
        <w:numPr>
          <w:ilvl w:val="3"/>
          <w:numId w:val="9"/>
        </w:numPr>
        <w:spacing w:line="240" w:lineRule="atLeast"/>
      </w:pPr>
      <w:r>
        <w:rPr>
          <w:rFonts w:ascii="標楷體" w:eastAsia="標楷體" w:hAnsi="標楷體"/>
          <w:szCs w:val="24"/>
        </w:rPr>
        <w:t>同步發送單位：</w:t>
      </w:r>
      <w:r>
        <w:rPr>
          <w:rFonts w:ascii="標楷體" w:eastAsia="標楷體" w:hAnsi="標楷體"/>
          <w:spacing w:val="-4"/>
          <w:szCs w:val="24"/>
        </w:rPr>
        <w:t>臺中市政府主計處</w:t>
      </w:r>
      <w:r>
        <w:rPr>
          <w:rFonts w:ascii="標楷體" w:eastAsia="標楷體" w:hAnsi="標楷體"/>
          <w:szCs w:val="24"/>
        </w:rPr>
        <w:t>。</w:t>
      </w:r>
    </w:p>
    <w:p w:rsidR="00AB327C" w:rsidRDefault="002B4953">
      <w:pPr>
        <w:numPr>
          <w:ilvl w:val="0"/>
          <w:numId w:val="2"/>
        </w:numPr>
        <w:tabs>
          <w:tab w:val="left" w:pos="540"/>
        </w:tabs>
        <w:spacing w:line="240" w:lineRule="atLeast"/>
        <w:ind w:left="540" w:hanging="54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lastRenderedPageBreak/>
        <w:t>資料品質</w:t>
      </w:r>
    </w:p>
    <w:p w:rsidR="00AB327C" w:rsidRDefault="002B4953">
      <w:pPr>
        <w:numPr>
          <w:ilvl w:val="3"/>
          <w:numId w:val="10"/>
        </w:numPr>
        <w:spacing w:line="24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統計指標編製方法與資料來源說明：本局人事室依據「臺中市政府人事處人事服務網</w:t>
      </w:r>
      <w:r>
        <w:rPr>
          <w:rFonts w:ascii="標楷體" w:eastAsia="標楷體" w:hAnsi="標楷體"/>
          <w:szCs w:val="24"/>
        </w:rPr>
        <w:t>-</w:t>
      </w:r>
      <w:r>
        <w:rPr>
          <w:rFonts w:ascii="標楷體" w:eastAsia="標楷體" w:hAnsi="標楷體"/>
          <w:szCs w:val="24"/>
        </w:rPr>
        <w:t>人事機構服務平台」資料編製。</w:t>
      </w:r>
    </w:p>
    <w:p w:rsidR="00AB327C" w:rsidRDefault="002B4953">
      <w:pPr>
        <w:numPr>
          <w:ilvl w:val="3"/>
          <w:numId w:val="10"/>
        </w:numPr>
        <w:spacing w:line="240" w:lineRule="atLeast"/>
      </w:pPr>
      <w:r>
        <w:rPr>
          <w:rFonts w:ascii="標楷體" w:eastAsia="標楷體" w:hAnsi="標楷體"/>
          <w:szCs w:val="24"/>
        </w:rPr>
        <w:t>統計資料交叉查核及確保資料合理性之機制：報表檔案設置公式檢核計算，交叉查核資料加總正確性。</w:t>
      </w:r>
    </w:p>
    <w:p w:rsidR="00AB327C" w:rsidRDefault="002B4953">
      <w:pPr>
        <w:numPr>
          <w:ilvl w:val="0"/>
          <w:numId w:val="2"/>
        </w:numPr>
        <w:tabs>
          <w:tab w:val="left" w:pos="540"/>
        </w:tabs>
        <w:spacing w:line="240" w:lineRule="atLeast"/>
        <w:ind w:left="540" w:hanging="54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須注意及預定改變之事項：表號</w:t>
      </w:r>
      <w:r>
        <w:rPr>
          <w:rFonts w:ascii="標楷體" w:eastAsia="標楷體" w:hAnsi="標楷體"/>
          <w:szCs w:val="24"/>
        </w:rPr>
        <w:t>30910-01-01-2</w:t>
      </w:r>
      <w:r>
        <w:rPr>
          <w:rFonts w:ascii="標楷體" w:eastAsia="標楷體" w:hAnsi="標楷體"/>
          <w:szCs w:val="24"/>
        </w:rPr>
        <w:t>。</w:t>
      </w:r>
    </w:p>
    <w:p w:rsidR="00AB327C" w:rsidRDefault="002B4953">
      <w:pPr>
        <w:spacing w:line="240" w:lineRule="atLeast"/>
        <w:jc w:val="both"/>
      </w:pPr>
      <w:r>
        <w:rPr>
          <w:rFonts w:ascii="標楷體" w:eastAsia="標楷體" w:hAnsi="標楷體"/>
          <w:szCs w:val="24"/>
        </w:rPr>
        <w:t>七、其他事項：無。</w:t>
      </w:r>
    </w:p>
    <w:p w:rsidR="00AB327C" w:rsidRDefault="00AB327C">
      <w:pPr>
        <w:tabs>
          <w:tab w:val="left" w:pos="540"/>
        </w:tabs>
        <w:spacing w:line="240" w:lineRule="atLeast"/>
        <w:ind w:left="540"/>
        <w:rPr>
          <w:rFonts w:ascii="標楷體" w:eastAsia="標楷體" w:hAnsi="標楷體"/>
          <w:szCs w:val="24"/>
        </w:rPr>
      </w:pPr>
    </w:p>
    <w:p w:rsidR="00AB327C" w:rsidRDefault="00AB327C">
      <w:pPr>
        <w:spacing w:line="240" w:lineRule="atLeast"/>
        <w:rPr>
          <w:rFonts w:ascii="標楷體" w:eastAsia="標楷體" w:hAnsi="標楷體"/>
          <w:szCs w:val="24"/>
        </w:rPr>
      </w:pPr>
    </w:p>
    <w:p w:rsidR="00AB327C" w:rsidRDefault="00AB327C">
      <w:pPr>
        <w:spacing w:line="240" w:lineRule="atLeast"/>
        <w:rPr>
          <w:rFonts w:ascii="標楷體" w:eastAsia="標楷體" w:hAnsi="標楷體"/>
          <w:szCs w:val="24"/>
        </w:rPr>
      </w:pPr>
    </w:p>
    <w:p w:rsidR="00AB327C" w:rsidRDefault="00AB327C">
      <w:pPr>
        <w:spacing w:line="240" w:lineRule="atLeast"/>
        <w:rPr>
          <w:rFonts w:ascii="標楷體" w:eastAsia="標楷體" w:hAnsi="標楷體"/>
          <w:szCs w:val="24"/>
        </w:rPr>
      </w:pPr>
    </w:p>
    <w:p w:rsidR="00AB327C" w:rsidRDefault="00AB327C">
      <w:pPr>
        <w:spacing w:line="240" w:lineRule="atLeast"/>
        <w:rPr>
          <w:rFonts w:ascii="標楷體" w:eastAsia="標楷體" w:hAnsi="標楷體"/>
          <w:szCs w:val="24"/>
        </w:rPr>
      </w:pPr>
    </w:p>
    <w:p w:rsidR="00AB327C" w:rsidRDefault="00AB327C">
      <w:pPr>
        <w:spacing w:line="240" w:lineRule="atLeast"/>
        <w:rPr>
          <w:rFonts w:ascii="標楷體" w:eastAsia="標楷體" w:hAnsi="標楷體"/>
        </w:rPr>
      </w:pPr>
    </w:p>
    <w:sectPr w:rsidR="00AB327C">
      <w:pgSz w:w="11906" w:h="16838"/>
      <w:pgMar w:top="1134" w:right="1134" w:bottom="1134" w:left="1134" w:header="720" w:footer="720" w:gutter="0"/>
      <w:cols w:space="720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2B4953">
      <w:r>
        <w:separator/>
      </w:r>
    </w:p>
  </w:endnote>
  <w:endnote w:type="continuationSeparator" w:id="0">
    <w:p w:rsidR="00000000" w:rsidRDefault="002B4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2B4953">
      <w:r>
        <w:rPr>
          <w:color w:val="000000"/>
        </w:rPr>
        <w:separator/>
      </w:r>
    </w:p>
  </w:footnote>
  <w:footnote w:type="continuationSeparator" w:id="0">
    <w:p w:rsidR="00000000" w:rsidRDefault="002B49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236E4"/>
    <w:multiLevelType w:val="multilevel"/>
    <w:tmpl w:val="1166D0EC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numFmt w:val="bullet"/>
      <w:lvlText w:val="*"/>
      <w:lvlJc w:val="left"/>
      <w:pPr>
        <w:ind w:left="956" w:hanging="476"/>
      </w:pPr>
      <w:rPr>
        <w:rFonts w:ascii="標楷體" w:eastAsia="標楷體" w:hAnsi="標楷體"/>
      </w:rPr>
    </w:lvl>
    <w:lvl w:ilvl="2">
      <w:start w:val="1"/>
      <w:numFmt w:val="taiwaneseCountingThousand"/>
      <w:lvlText w:val="（%3）"/>
      <w:lvlJc w:val="left"/>
      <w:pPr>
        <w:ind w:left="1680" w:hanging="72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C7D596C"/>
    <w:multiLevelType w:val="multilevel"/>
    <w:tmpl w:val="B1C20DF8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numFmt w:val="bullet"/>
      <w:lvlText w:val="*"/>
      <w:lvlJc w:val="left"/>
      <w:pPr>
        <w:ind w:left="956" w:hanging="476"/>
      </w:pPr>
      <w:rPr>
        <w:rFonts w:ascii="標楷體" w:eastAsia="標楷體" w:hAnsi="標楷體"/>
      </w:rPr>
    </w:lvl>
    <w:lvl w:ilvl="2">
      <w:start w:val="1"/>
      <w:numFmt w:val="taiwaneseCountingThousand"/>
      <w:lvlText w:val="（%3）"/>
      <w:lvlJc w:val="left"/>
      <w:pPr>
        <w:ind w:left="1680" w:hanging="72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FF279DA"/>
    <w:multiLevelType w:val="multilevel"/>
    <w:tmpl w:val="D0CC96FA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numFmt w:val="bullet"/>
      <w:lvlText w:val="*"/>
      <w:lvlJc w:val="left"/>
      <w:pPr>
        <w:ind w:left="956" w:hanging="476"/>
      </w:pPr>
      <w:rPr>
        <w:rFonts w:ascii="標楷體" w:eastAsia="標楷體" w:hAnsi="標楷體"/>
      </w:rPr>
    </w:lvl>
    <w:lvl w:ilvl="2">
      <w:start w:val="1"/>
      <w:numFmt w:val="taiwaneseCountingThousand"/>
      <w:lvlText w:val="（%3）"/>
      <w:lvlJc w:val="left"/>
      <w:pPr>
        <w:ind w:left="1680" w:hanging="72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5D876EE"/>
    <w:multiLevelType w:val="multilevel"/>
    <w:tmpl w:val="B5204138"/>
    <w:lvl w:ilvl="0">
      <w:numFmt w:val="bullet"/>
      <w:lvlText w:val="*"/>
      <w:lvlJc w:val="left"/>
      <w:pPr>
        <w:ind w:left="962" w:hanging="480"/>
      </w:pPr>
      <w:rPr>
        <w:rFonts w:ascii="標楷體" w:eastAsia="標楷體" w:hAnsi="標楷體"/>
      </w:rPr>
    </w:lvl>
    <w:lvl w:ilvl="1">
      <w:numFmt w:val="bullet"/>
      <w:lvlText w:val=""/>
      <w:lvlJc w:val="left"/>
      <w:pPr>
        <w:ind w:left="1442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922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402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882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362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842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322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802" w:hanging="480"/>
      </w:pPr>
      <w:rPr>
        <w:rFonts w:ascii="Wingdings" w:hAnsi="Wingdings"/>
      </w:rPr>
    </w:lvl>
  </w:abstractNum>
  <w:abstractNum w:abstractNumId="4" w15:restartNumberingAfterBreak="0">
    <w:nsid w:val="410E7EE4"/>
    <w:multiLevelType w:val="multilevel"/>
    <w:tmpl w:val="845C3882"/>
    <w:lvl w:ilvl="0">
      <w:start w:val="1"/>
      <w:numFmt w:val="taiwaneseCountingThousand"/>
      <w:lvlText w:val="%1、"/>
      <w:lvlJc w:val="left"/>
      <w:pPr>
        <w:ind w:left="1004" w:hanging="720"/>
      </w:pPr>
    </w:lvl>
    <w:lvl w:ilvl="1">
      <w:numFmt w:val="bullet"/>
      <w:lvlText w:val=""/>
      <w:lvlJc w:val="left"/>
      <w:pPr>
        <w:ind w:left="960" w:hanging="480"/>
      </w:pPr>
      <w:rPr>
        <w:rFonts w:ascii="Wingdings 2" w:hAnsi="Wingdings 2"/>
      </w:rPr>
    </w:lvl>
    <w:lvl w:ilvl="2">
      <w:start w:val="1"/>
      <w:numFmt w:val="taiwaneseCountingThousand"/>
      <w:lvlText w:val="（%3）"/>
      <w:lvlJc w:val="left"/>
      <w:pPr>
        <w:ind w:left="1680" w:hanging="720"/>
      </w:pPr>
    </w:lvl>
    <w:lvl w:ilvl="3">
      <w:numFmt w:val="bullet"/>
      <w:lvlText w:val=""/>
      <w:lvlJc w:val="left"/>
      <w:pPr>
        <w:ind w:left="1920" w:hanging="1920"/>
      </w:pPr>
      <w:rPr>
        <w:rFonts w:ascii="Wingdings" w:hAnsi="Wingdings"/>
      </w:r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11B5BB5"/>
    <w:multiLevelType w:val="multilevel"/>
    <w:tmpl w:val="F1C0F5AE"/>
    <w:lvl w:ilvl="0">
      <w:numFmt w:val="bullet"/>
      <w:lvlText w:val=""/>
      <w:lvlJc w:val="left"/>
      <w:pPr>
        <w:ind w:left="1438" w:hanging="476"/>
      </w:pPr>
      <w:rPr>
        <w:rFonts w:ascii="Wingdings" w:hAnsi="Wingdings"/>
      </w:rPr>
    </w:lvl>
    <w:lvl w:ilvl="1">
      <w:numFmt w:val="bullet"/>
      <w:lvlText w:val=""/>
      <w:lvlJc w:val="left"/>
      <w:pPr>
        <w:ind w:left="144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920" w:hanging="480"/>
      </w:pPr>
      <w:rPr>
        <w:rFonts w:ascii="Wingdings" w:hAnsi="Wingdings"/>
      </w:rPr>
    </w:lvl>
    <w:lvl w:ilvl="3">
      <w:numFmt w:val="bullet"/>
      <w:lvlText w:val="*"/>
      <w:lvlJc w:val="left"/>
      <w:pPr>
        <w:ind w:left="958" w:hanging="476"/>
      </w:pPr>
      <w:rPr>
        <w:rFonts w:ascii="標楷體" w:eastAsia="標楷體" w:hAnsi="標楷體"/>
      </w:rPr>
    </w:lvl>
    <w:lvl w:ilvl="4">
      <w:numFmt w:val="bullet"/>
      <w:lvlText w:val=""/>
      <w:lvlJc w:val="left"/>
      <w:pPr>
        <w:ind w:left="288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36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84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32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800" w:hanging="480"/>
      </w:pPr>
      <w:rPr>
        <w:rFonts w:ascii="Wingdings" w:hAnsi="Wingdings"/>
      </w:rPr>
    </w:lvl>
  </w:abstractNum>
  <w:abstractNum w:abstractNumId="6" w15:restartNumberingAfterBreak="0">
    <w:nsid w:val="47041D26"/>
    <w:multiLevelType w:val="multilevel"/>
    <w:tmpl w:val="EFF07354"/>
    <w:lvl w:ilvl="0">
      <w:numFmt w:val="bullet"/>
      <w:lvlText w:val="*"/>
      <w:lvlJc w:val="left"/>
      <w:pPr>
        <w:ind w:left="960" w:hanging="480"/>
      </w:pPr>
      <w:rPr>
        <w:rFonts w:ascii="標楷體" w:eastAsia="標楷體" w:hAnsi="標楷體"/>
      </w:rPr>
    </w:lvl>
    <w:lvl w:ilvl="1">
      <w:numFmt w:val="bullet"/>
      <w:lvlText w:val=""/>
      <w:lvlJc w:val="left"/>
      <w:pPr>
        <w:ind w:left="144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92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40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88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36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84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32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800" w:hanging="480"/>
      </w:pPr>
      <w:rPr>
        <w:rFonts w:ascii="Wingdings" w:hAnsi="Wingdings"/>
      </w:rPr>
    </w:lvl>
  </w:abstractNum>
  <w:abstractNum w:abstractNumId="7" w15:restartNumberingAfterBreak="0">
    <w:nsid w:val="52E27387"/>
    <w:multiLevelType w:val="multilevel"/>
    <w:tmpl w:val="A866CCC6"/>
    <w:lvl w:ilvl="0">
      <w:start w:val="1"/>
      <w:numFmt w:val="taiwaneseCountingThousand"/>
      <w:lvlText w:val="%1、"/>
      <w:lvlJc w:val="left"/>
      <w:pPr>
        <w:ind w:left="720" w:hanging="720"/>
      </w:pPr>
    </w:lvl>
    <w:lvl w:ilvl="1">
      <w:numFmt w:val="bullet"/>
      <w:lvlText w:val=""/>
      <w:lvlJc w:val="left"/>
      <w:pPr>
        <w:ind w:left="960" w:hanging="480"/>
      </w:pPr>
      <w:rPr>
        <w:rFonts w:ascii="Wingdings 2" w:hAnsi="Wingdings 2"/>
      </w:rPr>
    </w:lvl>
    <w:lvl w:ilvl="2">
      <w:start w:val="1"/>
      <w:numFmt w:val="taiwaneseCountingThousand"/>
      <w:lvlText w:val="（%3）"/>
      <w:lvlJc w:val="left"/>
      <w:pPr>
        <w:ind w:left="1680" w:hanging="720"/>
      </w:pPr>
    </w:lvl>
    <w:lvl w:ilvl="3">
      <w:numFmt w:val="bullet"/>
      <w:lvlText w:val="*"/>
      <w:lvlJc w:val="left"/>
      <w:pPr>
        <w:ind w:left="958" w:hanging="476"/>
      </w:pPr>
      <w:rPr>
        <w:rFonts w:ascii="標楷體" w:eastAsia="標楷體" w:hAnsi="標楷體"/>
      </w:r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77F44B8"/>
    <w:multiLevelType w:val="multilevel"/>
    <w:tmpl w:val="10BE9AE6"/>
    <w:lvl w:ilvl="0">
      <w:numFmt w:val="bullet"/>
      <w:lvlText w:val=""/>
      <w:lvlJc w:val="left"/>
      <w:pPr>
        <w:ind w:left="1438" w:hanging="476"/>
      </w:pPr>
      <w:rPr>
        <w:rFonts w:ascii="Wingdings" w:hAnsi="Wingdings"/>
      </w:rPr>
    </w:lvl>
    <w:lvl w:ilvl="1">
      <w:numFmt w:val="bullet"/>
      <w:lvlText w:val=""/>
      <w:lvlJc w:val="left"/>
      <w:pPr>
        <w:ind w:left="144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920" w:hanging="480"/>
      </w:pPr>
      <w:rPr>
        <w:rFonts w:ascii="Wingdings" w:hAnsi="Wingdings"/>
      </w:rPr>
    </w:lvl>
    <w:lvl w:ilvl="3">
      <w:numFmt w:val="bullet"/>
      <w:lvlText w:val="*"/>
      <w:lvlJc w:val="left"/>
      <w:pPr>
        <w:ind w:left="958" w:hanging="476"/>
      </w:pPr>
      <w:rPr>
        <w:rFonts w:ascii="標楷體" w:eastAsia="標楷體" w:hAnsi="標楷體"/>
      </w:rPr>
    </w:lvl>
    <w:lvl w:ilvl="4">
      <w:numFmt w:val="bullet"/>
      <w:lvlText w:val=""/>
      <w:lvlJc w:val="left"/>
      <w:pPr>
        <w:ind w:left="288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36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84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32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800" w:hanging="480"/>
      </w:pPr>
      <w:rPr>
        <w:rFonts w:ascii="Wingdings" w:hAnsi="Wingdings"/>
      </w:rPr>
    </w:lvl>
  </w:abstractNum>
  <w:abstractNum w:abstractNumId="9" w15:restartNumberingAfterBreak="0">
    <w:nsid w:val="79D2327C"/>
    <w:multiLevelType w:val="multilevel"/>
    <w:tmpl w:val="13FCEF96"/>
    <w:styleLink w:val="LFO3"/>
    <w:lvl w:ilvl="0">
      <w:numFmt w:val="bullet"/>
      <w:pStyle w:val="2"/>
      <w:lvlText w:val=""/>
      <w:lvlJc w:val="left"/>
      <w:pPr>
        <w:ind w:left="6421" w:hanging="360"/>
      </w:pPr>
      <w:rPr>
        <w:rFonts w:ascii="Wingdings" w:hAnsi="Wingding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145753920">
    <w:abstractNumId w:val="9"/>
  </w:num>
  <w:num w:numId="2" w16cid:durableId="802623888">
    <w:abstractNumId w:val="4"/>
  </w:num>
  <w:num w:numId="3" w16cid:durableId="1070615576">
    <w:abstractNumId w:val="3"/>
  </w:num>
  <w:num w:numId="4" w16cid:durableId="584413122">
    <w:abstractNumId w:val="1"/>
  </w:num>
  <w:num w:numId="5" w16cid:durableId="952908279">
    <w:abstractNumId w:val="2"/>
  </w:num>
  <w:num w:numId="6" w16cid:durableId="1461454970">
    <w:abstractNumId w:val="0"/>
  </w:num>
  <w:num w:numId="7" w16cid:durableId="1581211271">
    <w:abstractNumId w:val="6"/>
  </w:num>
  <w:num w:numId="8" w16cid:durableId="985083873">
    <w:abstractNumId w:val="7"/>
  </w:num>
  <w:num w:numId="9" w16cid:durableId="1377006033">
    <w:abstractNumId w:val="5"/>
  </w:num>
  <w:num w:numId="10" w16cid:durableId="1147572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B327C"/>
    <w:rsid w:val="002B4953"/>
    <w:rsid w:val="00AB3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50C77A40-73EF-4783-AA29-D87ABA385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FollowedHyperlink"/>
    <w:rPr>
      <w:color w:val="800080"/>
      <w:u w:val="single"/>
    </w:rPr>
  </w:style>
  <w:style w:type="paragraph" w:styleId="2">
    <w:name w:val="List Bullet 2"/>
    <w:basedOn w:val="a"/>
    <w:autoRedefine/>
    <w:pPr>
      <w:numPr>
        <w:numId w:val="1"/>
      </w:numPr>
    </w:pPr>
  </w:style>
  <w:style w:type="paragraph" w:styleId="a5">
    <w:name w:val="Body Text Indent"/>
    <w:basedOn w:val="a"/>
    <w:pPr>
      <w:spacing w:after="120"/>
      <w:ind w:left="480"/>
    </w:pPr>
  </w:style>
  <w:style w:type="paragraph" w:styleId="20">
    <w:name w:val="List 2"/>
    <w:basedOn w:val="a"/>
    <w:pPr>
      <w:ind w:left="100" w:hanging="200"/>
    </w:pPr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rPr>
      <w:kern w:val="3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rPr>
      <w:kern w:val="3"/>
    </w:rPr>
  </w:style>
  <w:style w:type="paragraph" w:styleId="aa">
    <w:name w:val="Plain Text"/>
    <w:basedOn w:val="a"/>
    <w:rPr>
      <w:rFonts w:ascii="Calibri" w:hAnsi="Calibri" w:cs="Courier New"/>
      <w:szCs w:val="24"/>
    </w:rPr>
  </w:style>
  <w:style w:type="character" w:customStyle="1" w:styleId="ab">
    <w:name w:val="純文字 字元"/>
    <w:rPr>
      <w:rFonts w:ascii="Calibri" w:hAnsi="Calibri" w:cs="Courier New"/>
      <w:kern w:val="3"/>
      <w:sz w:val="24"/>
      <w:szCs w:val="24"/>
    </w:rPr>
  </w:style>
  <w:style w:type="numbering" w:customStyle="1" w:styleId="LFO3">
    <w:name w:val="LFO3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統計資料背景說明</dc:title>
  <dc:subject/>
  <dc:creator>TAIPEI</dc:creator>
  <cp:lastModifiedBy>cws</cp:lastModifiedBy>
  <cp:revision>2</cp:revision>
  <cp:lastPrinted>2015-09-23T07:29:00Z</cp:lastPrinted>
  <dcterms:created xsi:type="dcterms:W3CDTF">2025-12-04T10:10:00Z</dcterms:created>
  <dcterms:modified xsi:type="dcterms:W3CDTF">2025-12-04T10:10:00Z</dcterms:modified>
</cp:coreProperties>
</file>