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60B" w:rsidRDefault="00CC4C77">
      <w:pPr>
        <w:spacing w:line="24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統計資料背景說明</w:t>
      </w:r>
    </w:p>
    <w:p w:rsidR="00DB460B" w:rsidRDefault="00CC4C77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資料種類：未分類其他統計</w:t>
      </w:r>
    </w:p>
    <w:p w:rsidR="00DB460B" w:rsidRDefault="00CC4C77">
      <w:pPr>
        <w:spacing w:line="240" w:lineRule="atLeast"/>
      </w:pPr>
      <w:r>
        <w:rPr>
          <w:rFonts w:ascii="標楷體" w:eastAsia="標楷體" w:hAnsi="標楷體"/>
          <w:szCs w:val="24"/>
        </w:rPr>
        <w:t>資料項目：臺中市政府主計處辦理統計調查單位數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發布及編製機關單位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</w:pPr>
      <w:r>
        <w:rPr>
          <w:rFonts w:ascii="標楷體" w:eastAsia="標楷體" w:hAnsi="標楷體"/>
          <w:szCs w:val="24"/>
        </w:rPr>
        <w:t>發布機關、單位：臺中市政府主計處</w:t>
      </w:r>
      <w:r>
        <w:rPr>
          <w:rFonts w:ascii="標楷體" w:eastAsia="標楷體" w:hAnsi="標楷體"/>
          <w:spacing w:val="-4"/>
          <w:szCs w:val="24"/>
        </w:rPr>
        <w:t>會計室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編製單位：臺中市政府主計處第四科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>04-22289111</w:t>
      </w:r>
      <w:r>
        <w:rPr>
          <w:rFonts w:ascii="標楷體" w:eastAsia="標楷體" w:hAnsi="標楷體"/>
          <w:szCs w:val="24"/>
        </w:rPr>
        <w:t>轉</w:t>
      </w:r>
      <w:r>
        <w:rPr>
          <w:rFonts w:ascii="標楷體" w:eastAsia="標楷體" w:hAnsi="標楷體"/>
          <w:szCs w:val="24"/>
        </w:rPr>
        <w:t>19403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傳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真：</w:t>
      </w:r>
      <w:r>
        <w:rPr>
          <w:rFonts w:ascii="標楷體" w:eastAsia="標楷體" w:hAnsi="標楷體"/>
          <w:szCs w:val="24"/>
        </w:rPr>
        <w:t>04-22273285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電子信箱：</w:t>
      </w:r>
      <w:r>
        <w:rPr>
          <w:rFonts w:ascii="標楷體" w:eastAsia="標楷體" w:hAnsi="標楷體"/>
          <w:szCs w:val="24"/>
        </w:rPr>
        <w:t>xtz2001@taichung.gov.tw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發布形式</w:t>
      </w:r>
    </w:p>
    <w:p w:rsidR="00DB460B" w:rsidRDefault="00CC4C77">
      <w:pPr>
        <w:numPr>
          <w:ilvl w:val="1"/>
          <w:numId w:val="2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口頭：（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）記者會或說明會</w:t>
      </w:r>
    </w:p>
    <w:p w:rsidR="00DB460B" w:rsidRDefault="00CC4C77">
      <w:pPr>
        <w:numPr>
          <w:ilvl w:val="1"/>
          <w:numId w:val="3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書面：（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）新聞稿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v</w:t>
      </w:r>
      <w:r>
        <w:rPr>
          <w:rFonts w:ascii="標楷體" w:eastAsia="標楷體" w:hAnsi="標楷體"/>
          <w:szCs w:val="24"/>
        </w:rPr>
        <w:t>）報表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）書刊</w:t>
      </w:r>
    </w:p>
    <w:p w:rsidR="00DB460B" w:rsidRDefault="00CC4C77">
      <w:pPr>
        <w:numPr>
          <w:ilvl w:val="1"/>
          <w:numId w:val="4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電子媒體：</w:t>
      </w:r>
    </w:p>
    <w:p w:rsidR="00DB460B" w:rsidRDefault="00CC4C77">
      <w:pPr>
        <w:spacing w:line="240" w:lineRule="atLeast"/>
        <w:ind w:left="2160" w:hanging="600"/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v</w:t>
      </w:r>
      <w:r>
        <w:rPr>
          <w:rFonts w:ascii="標楷體" w:eastAsia="標楷體" w:hAnsi="標楷體"/>
          <w:szCs w:val="24"/>
        </w:rPr>
        <w:t>）線上書刊及資料庫，網址：</w:t>
      </w:r>
      <w:r>
        <w:t>http://govstat.taichung.gov.tw/TCSTAT/Page/kcg01_2.aspx?Mid1=387200000A</w:t>
      </w:r>
    </w:p>
    <w:p w:rsidR="00DB460B" w:rsidRDefault="00CC4C77">
      <w:pPr>
        <w:spacing w:line="240" w:lineRule="atLeast"/>
        <w:ind w:left="480" w:firstLine="10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）磁片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）光碟片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）其他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資料範圍、週期及時效</w:t>
      </w:r>
    </w:p>
    <w:p w:rsidR="00DB460B" w:rsidRDefault="00CC4C77">
      <w:pPr>
        <w:numPr>
          <w:ilvl w:val="1"/>
          <w:numId w:val="1"/>
        </w:numPr>
        <w:tabs>
          <w:tab w:val="left" w:pos="993"/>
        </w:tabs>
        <w:spacing w:line="240" w:lineRule="atLeast"/>
        <w:ind w:left="3402" w:hanging="28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統計地區範圍及對象：辦理本處及中央部會交﹙委﹚辦調查工作之實際調查單位數為統計對象。</w:t>
      </w:r>
    </w:p>
    <w:p w:rsidR="00DB460B" w:rsidRDefault="00CC4C77">
      <w:pPr>
        <w:numPr>
          <w:ilvl w:val="1"/>
          <w:numId w:val="1"/>
        </w:numPr>
        <w:tabs>
          <w:tab w:val="left" w:pos="993"/>
        </w:tabs>
        <w:spacing w:line="240" w:lineRule="atLeast"/>
        <w:ind w:left="3402" w:hanging="28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統計標準時間：以每年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月、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月至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月、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月至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月、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月之事實為準。</w:t>
      </w:r>
    </w:p>
    <w:p w:rsidR="00DB460B" w:rsidRDefault="00CC4C77">
      <w:pPr>
        <w:numPr>
          <w:ilvl w:val="1"/>
          <w:numId w:val="1"/>
        </w:numPr>
        <w:tabs>
          <w:tab w:val="left" w:pos="993"/>
        </w:tabs>
        <w:spacing w:line="240" w:lineRule="atLeast"/>
        <w:ind w:left="3402" w:hanging="28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統計項目定義：</w:t>
      </w:r>
    </w:p>
    <w:p w:rsidR="00DB460B" w:rsidRDefault="00CC4C77">
      <w:pPr>
        <w:spacing w:line="240" w:lineRule="atLeast"/>
        <w:ind w:left="4213" w:hanging="336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（一）本處主辦之調查單位數：係指本處自行辦理統計調查工作實際調查之項數或家（戶）數。</w:t>
      </w:r>
    </w:p>
    <w:p w:rsidR="00DB460B" w:rsidRDefault="00CC4C77">
      <w:pPr>
        <w:spacing w:line="240" w:lineRule="atLeast"/>
        <w:ind w:left="5180" w:hanging="43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（二）中央部會交（委）辦調查單位數：係指中央部會委託本處辦理統計調查工作實際調查之項數或家（戶）數。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統計單位：項（家、戶）。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統計分類：</w:t>
      </w:r>
    </w:p>
    <w:p w:rsidR="00DB460B" w:rsidRDefault="00CC4C77">
      <w:pPr>
        <w:spacing w:line="240" w:lineRule="atLeast"/>
        <w:ind w:left="155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（一）縱行項目以本處主辦及中央部會交﹙委﹚辦之調查按各種不同調查週期分類。</w:t>
      </w:r>
    </w:p>
    <w:p w:rsidR="00DB460B" w:rsidRDefault="00CC4C77">
      <w:pPr>
        <w:spacing w:line="240" w:lineRule="atLeast"/>
        <w:ind w:left="2758" w:hanging="1918"/>
      </w:pPr>
      <w:r>
        <w:rPr>
          <w:rFonts w:ascii="標楷體" w:eastAsia="標楷體" w:hAnsi="標楷體"/>
          <w:szCs w:val="24"/>
        </w:rPr>
        <w:t>（二）横列項目以每季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個月分類。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發布週期：季。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時效：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日。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99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資料變革：無。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公開資料發布訊息</w:t>
      </w:r>
    </w:p>
    <w:p w:rsidR="00DB460B" w:rsidRDefault="00CC4C77">
      <w:pPr>
        <w:numPr>
          <w:ilvl w:val="1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預告發布日期：每季終了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日。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原訂預告發布日期如遇例假日或國定假日則延至下一個工作日發布</w:t>
      </w:r>
      <w:r>
        <w:rPr>
          <w:rFonts w:ascii="標楷體" w:eastAsia="標楷體" w:hAnsi="標楷體"/>
          <w:szCs w:val="24"/>
        </w:rPr>
        <w:t>)</w:t>
      </w:r>
    </w:p>
    <w:p w:rsidR="00DB460B" w:rsidRDefault="00CC4C77">
      <w:pPr>
        <w:numPr>
          <w:ilvl w:val="1"/>
          <w:numId w:val="1"/>
        </w:numPr>
        <w:tabs>
          <w:tab w:val="left" w:pos="960"/>
        </w:tabs>
        <w:spacing w:line="240" w:lineRule="atLeast"/>
        <w:ind w:left="2590" w:hanging="2080"/>
      </w:pPr>
      <w:r>
        <w:rPr>
          <w:rFonts w:ascii="標楷體" w:eastAsia="標楷體" w:hAnsi="標楷體"/>
          <w:szCs w:val="24"/>
        </w:rPr>
        <w:t>同步發送單位：</w:t>
      </w:r>
      <w:r>
        <w:rPr>
          <w:rFonts w:ascii="標楷體" w:eastAsia="標楷體" w:hAnsi="標楷體"/>
          <w:spacing w:val="-4"/>
          <w:szCs w:val="24"/>
        </w:rPr>
        <w:t>臺中市政府主計處</w:t>
      </w:r>
      <w:r>
        <w:rPr>
          <w:rFonts w:ascii="標楷體" w:eastAsia="標楷體" w:hAnsi="標楷體"/>
          <w:szCs w:val="24"/>
        </w:rPr>
        <w:t>。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資料品質</w:t>
      </w:r>
    </w:p>
    <w:p w:rsidR="00DB460B" w:rsidRDefault="00CC4C77">
      <w:pPr>
        <w:numPr>
          <w:ilvl w:val="1"/>
          <w:numId w:val="1"/>
        </w:numPr>
        <w:tabs>
          <w:tab w:val="left" w:pos="993"/>
        </w:tabs>
        <w:spacing w:line="240" w:lineRule="atLeast"/>
        <w:ind w:left="3828" w:hanging="3261"/>
      </w:pPr>
      <w:r>
        <w:rPr>
          <w:rFonts w:ascii="標楷體" w:eastAsia="標楷體" w:hAnsi="標楷體"/>
          <w:szCs w:val="24"/>
        </w:rPr>
        <w:t>資料蒐集方法及編</w:t>
      </w:r>
      <w:r>
        <w:rPr>
          <w:rFonts w:ascii="標楷體" w:eastAsia="標楷體" w:hAnsi="標楷體"/>
          <w:color w:val="000000"/>
          <w:szCs w:val="24"/>
        </w:rPr>
        <w:t>製程序：由本處第四科依基層統計調查網作業系統彙編</w:t>
      </w:r>
      <w:r>
        <w:rPr>
          <w:rFonts w:ascii="標楷體" w:eastAsia="標楷體" w:hAnsi="標楷體"/>
          <w:color w:val="000000"/>
          <w:sz w:val="20"/>
        </w:rPr>
        <w:t>。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3401" w:hanging="3401"/>
      </w:pPr>
      <w:r>
        <w:rPr>
          <w:rFonts w:ascii="標楷體" w:eastAsia="標楷體" w:hAnsi="標楷體"/>
          <w:szCs w:val="24"/>
        </w:rPr>
        <w:lastRenderedPageBreak/>
        <w:t>須注意及預定改變之事項：表號</w:t>
      </w:r>
      <w:r>
        <w:rPr>
          <w:rFonts w:ascii="標楷體" w:eastAsia="標楷體" w:hAnsi="標楷體"/>
          <w:szCs w:val="24"/>
        </w:rPr>
        <w:t>30990-00-01-2</w:t>
      </w:r>
      <w:r>
        <w:rPr>
          <w:rFonts w:ascii="標楷體" w:eastAsia="標楷體" w:hAnsi="標楷體"/>
          <w:szCs w:val="24"/>
        </w:rPr>
        <w:t>。</w:t>
      </w:r>
    </w:p>
    <w:p w:rsidR="00DB460B" w:rsidRDefault="00CC4C77">
      <w:pPr>
        <w:numPr>
          <w:ilvl w:val="0"/>
          <w:numId w:val="1"/>
        </w:numPr>
        <w:tabs>
          <w:tab w:val="left" w:pos="490"/>
        </w:tabs>
        <w:spacing w:line="240" w:lineRule="atLeast"/>
        <w:ind w:left="3401" w:hanging="3401"/>
      </w:pPr>
      <w:r>
        <w:rPr>
          <w:rFonts w:ascii="標楷體" w:eastAsia="標楷體" w:hAnsi="標楷體"/>
          <w:szCs w:val="24"/>
        </w:rPr>
        <w:t>其他事項：無。</w:t>
      </w:r>
    </w:p>
    <w:p w:rsidR="00DB460B" w:rsidRDefault="00DB460B">
      <w:pPr>
        <w:pStyle w:val="ac"/>
        <w:spacing w:line="240" w:lineRule="atLeast"/>
        <w:ind w:left="907"/>
        <w:jc w:val="both"/>
      </w:pPr>
    </w:p>
    <w:sectPr w:rsidR="00DB460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C4C77">
      <w:r>
        <w:separator/>
      </w:r>
    </w:p>
  </w:endnote>
  <w:endnote w:type="continuationSeparator" w:id="0">
    <w:p w:rsidR="00000000" w:rsidRDefault="00CC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C4C77">
      <w:r>
        <w:rPr>
          <w:color w:val="000000"/>
        </w:rPr>
        <w:separator/>
      </w:r>
    </w:p>
  </w:footnote>
  <w:footnote w:type="continuationSeparator" w:id="0">
    <w:p w:rsidR="00000000" w:rsidRDefault="00CC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6D4"/>
    <w:multiLevelType w:val="multilevel"/>
    <w:tmpl w:val="268ACB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7C7A65"/>
    <w:multiLevelType w:val="multilevel"/>
    <w:tmpl w:val="A8183A9E"/>
    <w:lvl w:ilvl="0">
      <w:start w:val="1"/>
      <w:numFmt w:val="taiwaneseCountingThousand"/>
      <w:lvlText w:val="%1、"/>
      <w:lvlJc w:val="left"/>
      <w:pPr>
        <w:ind w:left="1617" w:hanging="907"/>
      </w:pPr>
      <w:rPr>
        <w:rFonts w:ascii="標楷體" w:eastAsia="標楷體" w:hAnsi="標楷體"/>
      </w:rPr>
    </w:lvl>
    <w:lvl w:ilvl="1">
      <w:numFmt w:val="bullet"/>
      <w:lvlText w:val="*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1113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A86D91"/>
    <w:multiLevelType w:val="multilevel"/>
    <w:tmpl w:val="5052BF3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145E86"/>
    <w:multiLevelType w:val="multilevel"/>
    <w:tmpl w:val="26DC0CE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5961104">
    <w:abstractNumId w:val="1"/>
  </w:num>
  <w:num w:numId="2" w16cid:durableId="1456293688">
    <w:abstractNumId w:val="3"/>
  </w:num>
  <w:num w:numId="3" w16cid:durableId="942760375">
    <w:abstractNumId w:val="0"/>
  </w:num>
  <w:num w:numId="4" w16cid:durableId="75189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460B"/>
    <w:rsid w:val="00CC4C77"/>
    <w:rsid w:val="00D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5594719-7924-4C46-8015-DE461A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5">
    <w:name w:val="Body Text"/>
    <w:basedOn w:val="a"/>
    <w:rPr>
      <w:rFonts w:eastAsia="文鼎中楷"/>
      <w:spacing w:val="20"/>
      <w:sz w:val="32"/>
      <w:szCs w:val="24"/>
    </w:rPr>
  </w:style>
  <w:style w:type="paragraph" w:styleId="a6">
    <w:name w:val="Body Text Indent"/>
    <w:basedOn w:val="a"/>
    <w:pPr>
      <w:ind w:hanging="1951"/>
    </w:pPr>
    <w:rPr>
      <w:rFonts w:eastAsia="標楷體"/>
    </w:rPr>
  </w:style>
  <w:style w:type="paragraph" w:styleId="2">
    <w:name w:val="Body Text Indent 2"/>
    <w:basedOn w:val="a"/>
    <w:pPr>
      <w:ind w:left="2520" w:hanging="1951"/>
    </w:pPr>
    <w:rPr>
      <w:rFonts w:eastAsia="標楷體"/>
    </w:rPr>
  </w:style>
  <w:style w:type="paragraph" w:styleId="3">
    <w:name w:val="Body Text Indent 3"/>
    <w:basedOn w:val="a"/>
    <w:pPr>
      <w:ind w:left="540" w:firstLine="480"/>
    </w:pPr>
    <w:rPr>
      <w:rFonts w:ascii="標楷體" w:eastAsia="標楷體" w:hAnsi="標楷體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kern w:val="3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TAIPEI</dc:creator>
  <cp:lastModifiedBy>cws</cp:lastModifiedBy>
  <cp:revision>2</cp:revision>
  <cp:lastPrinted>2019-09-11T02:25:00Z</cp:lastPrinted>
  <dcterms:created xsi:type="dcterms:W3CDTF">2024-01-24T01:10:00Z</dcterms:created>
  <dcterms:modified xsi:type="dcterms:W3CDTF">2024-01-24T01:10:00Z</dcterms:modified>
</cp:coreProperties>
</file>