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46" w:rsidRDefault="00EB3ABA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統計資料背景說明</w:t>
      </w:r>
    </w:p>
    <w:p w:rsidR="00776646" w:rsidRDefault="00EB3ABA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資料種類：各機關共同性統計</w:t>
      </w:r>
    </w:p>
    <w:p w:rsidR="00776646" w:rsidRDefault="00EB3ABA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資料項目：臺中市政府農業局員工總人數</w:t>
      </w:r>
    </w:p>
    <w:p w:rsidR="00776646" w:rsidRDefault="00EB3ABA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發布及編製機關單位</w:t>
      </w:r>
    </w:p>
    <w:p w:rsidR="00776646" w:rsidRDefault="00EB3ABA">
      <w:pPr>
        <w:spacing w:line="280" w:lineRule="exact"/>
        <w:ind w:left="284"/>
        <w:jc w:val="both"/>
      </w:pPr>
      <w:r>
        <w:rPr>
          <w:rFonts w:ascii="標楷體" w:eastAsia="標楷體" w:hAnsi="標楷體"/>
          <w:spacing w:val="-4"/>
        </w:rPr>
        <w:t>＊發布機關、單位：臺中市政府</w:t>
      </w:r>
      <w:r>
        <w:rPr>
          <w:rFonts w:ascii="標楷體" w:eastAsia="標楷體" w:hAnsi="標楷體"/>
        </w:rPr>
        <w:t>農業局會計</w:t>
      </w:r>
      <w:r>
        <w:rPr>
          <w:rFonts w:ascii="標楷體" w:eastAsia="標楷體" w:hAnsi="標楷體"/>
          <w:spacing w:val="-4"/>
        </w:rPr>
        <w:t>室</w:t>
      </w:r>
    </w:p>
    <w:p w:rsidR="00776646" w:rsidRDefault="00EB3ABA">
      <w:pPr>
        <w:spacing w:line="280" w:lineRule="exact"/>
        <w:ind w:left="284"/>
        <w:jc w:val="both"/>
      </w:pPr>
      <w:r>
        <w:rPr>
          <w:rFonts w:ascii="標楷體" w:eastAsia="標楷體" w:hAnsi="標楷體"/>
        </w:rPr>
        <w:t>＊編製單位：</w:t>
      </w:r>
      <w:r>
        <w:rPr>
          <w:rFonts w:ascii="標楷體" w:eastAsia="標楷體" w:hAnsi="標楷體"/>
          <w:spacing w:val="-4"/>
        </w:rPr>
        <w:t>臺中市政府</w:t>
      </w:r>
      <w:r>
        <w:rPr>
          <w:rFonts w:ascii="標楷體" w:eastAsia="標楷體" w:hAnsi="標楷體"/>
        </w:rPr>
        <w:t>農業局人事</w:t>
      </w:r>
      <w:r>
        <w:rPr>
          <w:rFonts w:ascii="標楷體" w:eastAsia="標楷體" w:hAnsi="標楷體"/>
          <w:spacing w:val="-4"/>
        </w:rPr>
        <w:t>室</w:t>
      </w:r>
    </w:p>
    <w:p w:rsidR="00776646" w:rsidRDefault="00EB3ABA">
      <w:pPr>
        <w:spacing w:line="280" w:lineRule="exact"/>
        <w:ind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＊聯絡電話：</w:t>
      </w:r>
      <w:r>
        <w:rPr>
          <w:rFonts w:ascii="標楷體" w:eastAsia="標楷體" w:hAnsi="標楷體"/>
        </w:rPr>
        <w:t xml:space="preserve"> 04-22289111#56052</w:t>
      </w:r>
    </w:p>
    <w:p w:rsidR="00776646" w:rsidRDefault="00EB3ABA">
      <w:pPr>
        <w:spacing w:line="280" w:lineRule="exact"/>
        <w:ind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＊傳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真：</w:t>
      </w:r>
      <w:r>
        <w:rPr>
          <w:rFonts w:ascii="標楷體" w:eastAsia="標楷體" w:hAnsi="標楷體"/>
        </w:rPr>
        <w:t xml:space="preserve"> 04-25289833</w:t>
      </w:r>
    </w:p>
    <w:p w:rsidR="00776646" w:rsidRDefault="00EB3ABA">
      <w:pPr>
        <w:spacing w:line="280" w:lineRule="exact"/>
        <w:ind w:left="284"/>
        <w:jc w:val="both"/>
      </w:pPr>
      <w:r>
        <w:rPr>
          <w:rFonts w:ascii="標楷體" w:eastAsia="標楷體" w:hAnsi="標楷體"/>
        </w:rPr>
        <w:t>＊電子信箱：</w:t>
      </w:r>
      <w:r>
        <w:rPr>
          <w:rStyle w:val="a3"/>
          <w:rFonts w:ascii="標楷體" w:eastAsia="標楷體" w:hAnsi="標楷體"/>
          <w:color w:val="auto"/>
          <w:u w:val="none"/>
        </w:rPr>
        <w:t xml:space="preserve"> ya0118@taichung.gov.tw</w:t>
      </w:r>
    </w:p>
    <w:p w:rsidR="00776646" w:rsidRDefault="00EB3ABA">
      <w:pPr>
        <w:spacing w:line="280" w:lineRule="exact"/>
        <w:ind w:left="539" w:hanging="53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</w:p>
    <w:p w:rsidR="00776646" w:rsidRDefault="00EB3ABA">
      <w:pPr>
        <w:numPr>
          <w:ilvl w:val="0"/>
          <w:numId w:val="2"/>
        </w:numPr>
        <w:spacing w:line="280" w:lineRule="exact"/>
        <w:ind w:hanging="29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776646" w:rsidRDefault="00EB3ABA">
      <w:pPr>
        <w:spacing w:line="280" w:lineRule="exac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776646" w:rsidRDefault="00EB3ABA">
      <w:pPr>
        <w:numPr>
          <w:ilvl w:val="0"/>
          <w:numId w:val="3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776646" w:rsidRDefault="00EB3ABA">
      <w:pPr>
        <w:spacing w:line="280" w:lineRule="exact"/>
        <w:ind w:left="294"/>
        <w:jc w:val="both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）新聞稿（</w:t>
      </w:r>
      <w:r>
        <w:rPr>
          <w:rFonts w:ascii="標楷體" w:eastAsia="標楷體" w:hAnsi="標楷體"/>
        </w:rPr>
        <w:t xml:space="preserve">V </w:t>
      </w:r>
      <w:r>
        <w:rPr>
          <w:rFonts w:ascii="標楷體" w:eastAsia="標楷體" w:hAnsi="標楷體"/>
        </w:rPr>
        <w:t>）報表（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</w:t>
      </w:r>
    </w:p>
    <w:p w:rsidR="00776646" w:rsidRDefault="00EB3ABA">
      <w:pPr>
        <w:numPr>
          <w:ilvl w:val="0"/>
          <w:numId w:val="3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電子媒體：</w:t>
      </w:r>
    </w:p>
    <w:p w:rsidR="00776646" w:rsidRDefault="00EB3ABA">
      <w:pPr>
        <w:spacing w:line="240" w:lineRule="atLeast"/>
        <w:ind w:left="566" w:firstLine="31"/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  <w:r>
        <w:rPr>
          <w:rFonts w:eastAsia="標楷體"/>
          <w:sz w:val="20"/>
          <w:u w:val="single"/>
        </w:rPr>
        <w:t xml:space="preserve"> </w:t>
      </w:r>
      <w:r>
        <w:rPr>
          <w:sz w:val="22"/>
        </w:rPr>
        <w:t>https://govstat.taichung.gov.tw/TCSTAT/Page/kcg01_2.aspx?Mid1=387270000G</w:t>
      </w:r>
      <w:r>
        <w:br/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776646" w:rsidRDefault="00EB3ABA">
      <w:pPr>
        <w:spacing w:line="280" w:lineRule="exac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:rsidR="00776646" w:rsidRDefault="00EB3ABA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統計地區範圍及對象：凡服務於本局之正式公務人員暨聘用人員、約僱人員、技工、駕駛、工友、正式工員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船員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、駐衛警察、測量助理、清潔隊員、臨編人員、臨時員工等人員，均為統計範圍及對象。</w:t>
      </w:r>
    </w:p>
    <w:p w:rsidR="00776646" w:rsidRDefault="00EB3ABA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統計標準時間：以每年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日之事實為準。</w:t>
      </w:r>
    </w:p>
    <w:p w:rsidR="00776646" w:rsidRDefault="00EB3ABA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統計項目定義：</w:t>
      </w:r>
      <w:r>
        <w:rPr>
          <w:rFonts w:ascii="標楷體" w:eastAsia="標楷體" w:hAnsi="標楷體"/>
        </w:rPr>
        <w:t xml:space="preserve"> 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正式職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員：係指服務於本局之正式公務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人員，包含他機關服務於本局之正式公務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人員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含借調入、支援本機關人員；不含留職停薪、借調出、支援外機關人員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；包括民選首長、政務人員、職員、校長及教師。</w:t>
      </w:r>
    </w:p>
    <w:p w:rsidR="00776646" w:rsidRDefault="00EB3ABA">
      <w:pPr>
        <w:numPr>
          <w:ilvl w:val="0"/>
          <w:numId w:val="5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民選首長：依「地方制度法」第</w:t>
      </w:r>
      <w:r>
        <w:rPr>
          <w:rFonts w:ascii="標楷體" w:eastAsia="標楷體" w:hAnsi="標楷體"/>
        </w:rPr>
        <w:t>56</w:t>
      </w:r>
      <w:r>
        <w:rPr>
          <w:rFonts w:ascii="標楷體" w:eastAsia="標楷體" w:hAnsi="標楷體"/>
        </w:rPr>
        <w:t>條至第</w:t>
      </w:r>
      <w:r>
        <w:rPr>
          <w:rFonts w:ascii="標楷體" w:eastAsia="標楷體" w:hAnsi="標楷體"/>
        </w:rPr>
        <w:t>57</w:t>
      </w:r>
      <w:r>
        <w:rPr>
          <w:rFonts w:ascii="標楷體" w:eastAsia="標楷體" w:hAnsi="標楷體"/>
        </w:rPr>
        <w:t>條規定，由各該轄區人民依法選舉之地方政府首長。</w:t>
      </w:r>
    </w:p>
    <w:p w:rsidR="00776646" w:rsidRDefault="00EB3ABA">
      <w:pPr>
        <w:numPr>
          <w:ilvl w:val="0"/>
          <w:numId w:val="5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政務人員：依「地方制度法」第</w:t>
      </w:r>
      <w:r>
        <w:rPr>
          <w:rFonts w:ascii="標楷體" w:eastAsia="標楷體" w:hAnsi="標楷體"/>
        </w:rPr>
        <w:t>56</w:t>
      </w:r>
      <w:r>
        <w:rPr>
          <w:rFonts w:ascii="標楷體" w:eastAsia="標楷體" w:hAnsi="標楷體"/>
        </w:rPr>
        <w:t>條規定，職務列等為比照簡任之副首長、一級單位主管或所屬一級機關首長。</w:t>
      </w:r>
    </w:p>
    <w:p w:rsidR="00776646" w:rsidRDefault="00EB3ABA">
      <w:pPr>
        <w:numPr>
          <w:ilvl w:val="0"/>
          <w:numId w:val="5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正式職員：各地方政府所屬機關及各級公立學校以人事費</w:t>
      </w:r>
      <w:r>
        <w:rPr>
          <w:rFonts w:ascii="標楷體" w:eastAsia="標楷體" w:hAnsi="標楷體"/>
        </w:rPr>
        <w:t>編列並佔職員編制表內職稱，或屬臨編及其他未納銓審之人員，但不包含民選首長、政務人員以及公立幼兒園留用職員。</w:t>
      </w:r>
    </w:p>
    <w:p w:rsidR="00776646" w:rsidRDefault="00EB3ABA">
      <w:pPr>
        <w:numPr>
          <w:ilvl w:val="0"/>
          <w:numId w:val="5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校長及教師：</w:t>
      </w:r>
    </w:p>
    <w:p w:rsidR="00776646" w:rsidRDefault="00EB3ABA">
      <w:pPr>
        <w:numPr>
          <w:ilvl w:val="0"/>
          <w:numId w:val="6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校長：公立各級學校校長。</w:t>
      </w:r>
    </w:p>
    <w:p w:rsidR="00776646" w:rsidRDefault="00EB3ABA">
      <w:pPr>
        <w:numPr>
          <w:ilvl w:val="0"/>
          <w:numId w:val="6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教師：公立各級學校正式教師（含兼行政教師）、特殊教育教師、專任輔導教師、依「各級學校專任運動教練聘任管理辦法」聘任之專任運動教練、公立高級中學教官，但不包含公立幼兒園之教師。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聘用人員：依「聘用人員聘用條例」進用且編列有聘用人員預算員額，或預算員額編列於聘用人員預算項下者，但不含以中央機關全額補助業務費進用人員。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部分市庫支應人員應列入</w:t>
      </w:r>
      <w:r>
        <w:rPr>
          <w:rFonts w:ascii="標楷體" w:eastAsia="標楷體" w:hAnsi="標楷體"/>
        </w:rPr>
        <w:t>)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約僱人員：依「行政院與所屬中央及地方各機關約僱人員僱用辦法」進用且編列有約僱人員預算員額，或預算員額編列於約僱人員預算項下者，包括職務代理人，但不含以中央機關全額補助業務費進用人員。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部分市庫支應人員應列入</w:t>
      </w:r>
      <w:r>
        <w:rPr>
          <w:rFonts w:ascii="標楷體" w:eastAsia="標楷體" w:hAnsi="標楷體"/>
        </w:rPr>
        <w:t>)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技工：依廢止前之「事務管理規則」及「工友管理要點」等規定僱用之編制內非生產性之技術工友。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駕駛：依廢止前之「事務管理規則」及「工友管理要點」等規定僱用之公務車輛駕駛。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工友：依廢止前之「事務管理規則」及「工友管理要點」等規定僱用之編制內非生產性之普通工友。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正式工員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船員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：地方公營事業機構編列用人費進用之正式工員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船員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駐衛警察：依「各機關學校團體駐衛警察設置管理辦法」進用之人員。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測量助理：依臺灣省政府原訂之「臺灣省各地政機關測量助理管理要點」或本於權責訂定規定進用及管理之測量助理人員。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清潔隊員：依臺灣省政府原訂之「臺灣省各級清潔機構清潔隊員駕駛技工管理要點」或縣市政府本於權責訂定規定進用及管理之清潔隊員。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臨編人員：編制表表末，註記「出缺不補，未列入」之人員。（非行政助理，本府</w:t>
      </w:r>
      <w:r>
        <w:rPr>
          <w:rFonts w:ascii="標楷體" w:eastAsia="標楷體" w:hAnsi="標楷體"/>
        </w:rPr>
        <w:t>105</w:t>
      </w:r>
      <w:r>
        <w:rPr>
          <w:rFonts w:ascii="標楷體" w:eastAsia="標楷體" w:hAnsi="標楷體"/>
        </w:rPr>
        <w:t>年底僅地方稅務局尚有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名）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臨時員工：即行政助理、約用人員、業務助</w:t>
      </w:r>
      <w:r>
        <w:rPr>
          <w:rFonts w:ascii="標楷體" w:eastAsia="標楷體" w:hAnsi="標楷體"/>
        </w:rPr>
        <w:t>理、臨時工、契約工等。</w:t>
      </w:r>
    </w:p>
    <w:p w:rsidR="00776646" w:rsidRDefault="00EB3ABA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其他：非屬上述類別，請於備註說明。</w:t>
      </w:r>
    </w:p>
    <w:p w:rsidR="00776646" w:rsidRDefault="00EB3ABA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統計單位：人。</w:t>
      </w:r>
    </w:p>
    <w:p w:rsidR="00776646" w:rsidRDefault="00EB3ABA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統計分類：橫列以職務類別為分類標準；縱行以性別為分類標準。</w:t>
      </w:r>
    </w:p>
    <w:p w:rsidR="00776646" w:rsidRDefault="00EB3ABA">
      <w:pPr>
        <w:numPr>
          <w:ilvl w:val="0"/>
          <w:numId w:val="3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發布週期：年。</w:t>
      </w:r>
    </w:p>
    <w:p w:rsidR="00776646" w:rsidRDefault="00EB3ABA">
      <w:pPr>
        <w:numPr>
          <w:ilvl w:val="0"/>
          <w:numId w:val="3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效：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個月。</w:t>
      </w:r>
    </w:p>
    <w:p w:rsidR="00776646" w:rsidRDefault="00EB3ABA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資料變革：</w:t>
      </w:r>
      <w:r>
        <w:rPr>
          <w:rFonts w:ascii="新細明體" w:eastAsia="標楷體" w:hAnsi="新細明體"/>
        </w:rPr>
        <w:t>無。</w:t>
      </w:r>
    </w:p>
    <w:p w:rsidR="00776646" w:rsidRDefault="00EB3ABA">
      <w:pPr>
        <w:spacing w:line="280" w:lineRule="exact"/>
        <w:ind w:left="397" w:hanging="39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四、公開資料發布訊息：</w:t>
      </w:r>
    </w:p>
    <w:p w:rsidR="00776646" w:rsidRDefault="00EB3ABA">
      <w:pPr>
        <w:numPr>
          <w:ilvl w:val="0"/>
          <w:numId w:val="3"/>
        </w:numPr>
        <w:spacing w:line="280" w:lineRule="exact"/>
      </w:pPr>
      <w:r>
        <w:rPr>
          <w:rFonts w:ascii="標楷體" w:eastAsia="標楷體" w:hAnsi="標楷體"/>
        </w:rPr>
        <w:t>預告發布日期：</w:t>
      </w:r>
      <w:r>
        <w:rPr>
          <w:rFonts w:ascii="標楷體" w:eastAsia="標楷體" w:hAnsi="標楷體" w:cs="新細明體"/>
        </w:rPr>
        <w:t>次年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月底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/>
        </w:rPr>
        <w:t>原訂預告發布日期如遇例假日或國定假日則延至下一個工作日發布</w:t>
      </w:r>
      <w:r>
        <w:rPr>
          <w:rFonts w:ascii="標楷體" w:eastAsia="標楷體" w:hAnsi="標楷體" w:cs="新細明體"/>
        </w:rPr>
        <w:t>)</w:t>
      </w:r>
      <w:r>
        <w:rPr>
          <w:rFonts w:ascii="標楷體" w:eastAsia="標楷體" w:hAnsi="標楷體" w:cs="新細明體"/>
        </w:rPr>
        <w:t>。</w:t>
      </w:r>
    </w:p>
    <w:p w:rsidR="00776646" w:rsidRDefault="00EB3ABA">
      <w:pPr>
        <w:numPr>
          <w:ilvl w:val="0"/>
          <w:numId w:val="3"/>
        </w:numPr>
        <w:spacing w:line="280" w:lineRule="exact"/>
      </w:pPr>
      <w:r>
        <w:rPr>
          <w:rFonts w:eastAsia="標楷體"/>
        </w:rPr>
        <w:t>同步發送單位：臺中市政府主計處</w:t>
      </w:r>
      <w:r>
        <w:rPr>
          <w:rFonts w:ascii="標楷體" w:eastAsia="標楷體" w:hAnsi="標楷體" w:cs="新細明體"/>
        </w:rPr>
        <w:t>。</w:t>
      </w:r>
    </w:p>
    <w:p w:rsidR="00776646" w:rsidRDefault="00EB3ABA">
      <w:pPr>
        <w:spacing w:line="280" w:lineRule="exact"/>
        <w:ind w:left="510" w:hanging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五、資料品質：</w:t>
      </w:r>
      <w:r>
        <w:rPr>
          <w:rFonts w:ascii="標楷體" w:eastAsia="標楷體" w:hAnsi="標楷體"/>
        </w:rPr>
        <w:t xml:space="preserve"> </w:t>
      </w:r>
    </w:p>
    <w:p w:rsidR="00776646" w:rsidRDefault="00EB3ABA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統計指標編製方法與資料來源說明：</w:t>
      </w:r>
      <w:r>
        <w:rPr>
          <w:rFonts w:eastAsia="標楷體"/>
        </w:rPr>
        <w:t>本局人事室依據行政院人事行政總處人力資源管理資訊系統編製。</w:t>
      </w:r>
    </w:p>
    <w:p w:rsidR="00776646" w:rsidRDefault="00EB3ABA">
      <w:pPr>
        <w:numPr>
          <w:ilvl w:val="0"/>
          <w:numId w:val="3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統計資料交叉查核及確保資料合理性之機制：報表檔案設置公式檢核計</w:t>
      </w:r>
      <w:r>
        <w:rPr>
          <w:rFonts w:ascii="標楷體" w:eastAsia="標楷體" w:hAnsi="標楷體"/>
        </w:rPr>
        <w:t>算，交叉查核資料加總正確性。</w:t>
      </w:r>
    </w:p>
    <w:p w:rsidR="00776646" w:rsidRDefault="00EB3ABA">
      <w:pPr>
        <w:spacing w:line="280" w:lineRule="exact"/>
        <w:ind w:left="618" w:hanging="618"/>
        <w:jc w:val="both"/>
      </w:pPr>
      <w:r>
        <w:rPr>
          <w:rFonts w:ascii="標楷體" w:eastAsia="標楷體" w:hAnsi="標楷體"/>
        </w:rPr>
        <w:t>六、須注意及預定改變之事項：表號</w:t>
      </w:r>
      <w:r>
        <w:rPr>
          <w:rFonts w:ascii="標楷體" w:eastAsia="標楷體" w:hAnsi="標楷體"/>
        </w:rPr>
        <w:t>30910-01-10-2</w:t>
      </w:r>
      <w:r>
        <w:rPr>
          <w:rFonts w:ascii="標楷體" w:eastAsia="標楷體" w:hAnsi="標楷體"/>
        </w:rPr>
        <w:t>。</w:t>
      </w:r>
    </w:p>
    <w:p w:rsidR="00776646" w:rsidRDefault="00EB3ABA">
      <w:pPr>
        <w:spacing w:line="280" w:lineRule="exact"/>
        <w:ind w:left="618" w:hanging="618"/>
        <w:jc w:val="both"/>
      </w:pPr>
      <w:r>
        <w:rPr>
          <w:rFonts w:ascii="標楷體" w:eastAsia="標楷體" w:hAnsi="標楷體"/>
        </w:rPr>
        <w:t>七、其他事項：無。</w:t>
      </w:r>
    </w:p>
    <w:p w:rsidR="00776646" w:rsidRDefault="00776646">
      <w:pPr>
        <w:spacing w:line="280" w:lineRule="exact"/>
        <w:ind w:right="26"/>
        <w:rPr>
          <w:rFonts w:ascii="標楷體" w:eastAsia="標楷體" w:hAnsi="標楷體"/>
        </w:rPr>
      </w:pPr>
    </w:p>
    <w:sectPr w:rsidR="0077664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ABA">
      <w:r>
        <w:separator/>
      </w:r>
    </w:p>
  </w:endnote>
  <w:endnote w:type="continuationSeparator" w:id="0">
    <w:p w:rsidR="00000000" w:rsidRDefault="00EB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3ABA">
      <w:r>
        <w:rPr>
          <w:color w:val="000000"/>
        </w:rPr>
        <w:separator/>
      </w:r>
    </w:p>
  </w:footnote>
  <w:footnote w:type="continuationSeparator" w:id="0">
    <w:p w:rsidR="00000000" w:rsidRDefault="00EB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93F"/>
    <w:multiLevelType w:val="multilevel"/>
    <w:tmpl w:val="AD2C1362"/>
    <w:lvl w:ilvl="0">
      <w:start w:val="1"/>
      <w:numFmt w:val="taiwaneseCountingThousand"/>
      <w:lvlText w:val="%1、"/>
      <w:lvlJc w:val="left"/>
      <w:pPr>
        <w:ind w:left="570" w:hanging="57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9E97E0B"/>
    <w:multiLevelType w:val="multilevel"/>
    <w:tmpl w:val="90185EC4"/>
    <w:lvl w:ilvl="0">
      <w:start w:val="1"/>
      <w:numFmt w:val="decimal"/>
      <w:lvlText w:val="(%1)"/>
      <w:lvlJc w:val="left"/>
      <w:pPr>
        <w:ind w:left="2529" w:hanging="360"/>
      </w:pPr>
    </w:lvl>
    <w:lvl w:ilvl="1">
      <w:start w:val="1"/>
      <w:numFmt w:val="ideographTraditional"/>
      <w:lvlText w:val="%2、"/>
      <w:lvlJc w:val="left"/>
      <w:pPr>
        <w:ind w:left="3129" w:hanging="480"/>
      </w:pPr>
    </w:lvl>
    <w:lvl w:ilvl="2">
      <w:start w:val="1"/>
      <w:numFmt w:val="lowerRoman"/>
      <w:lvlText w:val="%3."/>
      <w:lvlJc w:val="right"/>
      <w:pPr>
        <w:ind w:left="3609" w:hanging="480"/>
      </w:pPr>
    </w:lvl>
    <w:lvl w:ilvl="3">
      <w:start w:val="1"/>
      <w:numFmt w:val="decimal"/>
      <w:lvlText w:val="%4."/>
      <w:lvlJc w:val="left"/>
      <w:pPr>
        <w:ind w:left="4089" w:hanging="480"/>
      </w:pPr>
    </w:lvl>
    <w:lvl w:ilvl="4">
      <w:start w:val="1"/>
      <w:numFmt w:val="ideographTraditional"/>
      <w:lvlText w:val="%5、"/>
      <w:lvlJc w:val="left"/>
      <w:pPr>
        <w:ind w:left="4569" w:hanging="480"/>
      </w:pPr>
    </w:lvl>
    <w:lvl w:ilvl="5">
      <w:start w:val="1"/>
      <w:numFmt w:val="lowerRoman"/>
      <w:lvlText w:val="%6."/>
      <w:lvlJc w:val="right"/>
      <w:pPr>
        <w:ind w:left="5049" w:hanging="480"/>
      </w:pPr>
    </w:lvl>
    <w:lvl w:ilvl="6">
      <w:start w:val="1"/>
      <w:numFmt w:val="decimal"/>
      <w:lvlText w:val="%7."/>
      <w:lvlJc w:val="left"/>
      <w:pPr>
        <w:ind w:left="5529" w:hanging="480"/>
      </w:pPr>
    </w:lvl>
    <w:lvl w:ilvl="7">
      <w:start w:val="1"/>
      <w:numFmt w:val="ideographTraditional"/>
      <w:lvlText w:val="%8、"/>
      <w:lvlJc w:val="left"/>
      <w:pPr>
        <w:ind w:left="6009" w:hanging="480"/>
      </w:pPr>
    </w:lvl>
    <w:lvl w:ilvl="8">
      <w:start w:val="1"/>
      <w:numFmt w:val="lowerRoman"/>
      <w:lvlText w:val="%9."/>
      <w:lvlJc w:val="right"/>
      <w:pPr>
        <w:ind w:left="6489" w:hanging="480"/>
      </w:pPr>
    </w:lvl>
  </w:abstractNum>
  <w:abstractNum w:abstractNumId="2">
    <w:nsid w:val="2E343FC0"/>
    <w:multiLevelType w:val="multilevel"/>
    <w:tmpl w:val="BD4A78DC"/>
    <w:lvl w:ilvl="0">
      <w:start w:val="1"/>
      <w:numFmt w:val="decimal"/>
      <w:lvlText w:val="%1."/>
      <w:lvlJc w:val="left"/>
      <w:pPr>
        <w:ind w:left="2169" w:hanging="360"/>
      </w:pPr>
    </w:lvl>
    <w:lvl w:ilvl="1">
      <w:start w:val="1"/>
      <w:numFmt w:val="ideographTraditional"/>
      <w:lvlText w:val="%2、"/>
      <w:lvlJc w:val="left"/>
      <w:pPr>
        <w:ind w:left="2769" w:hanging="480"/>
      </w:pPr>
    </w:lvl>
    <w:lvl w:ilvl="2">
      <w:start w:val="1"/>
      <w:numFmt w:val="lowerRoman"/>
      <w:lvlText w:val="%3."/>
      <w:lvlJc w:val="right"/>
      <w:pPr>
        <w:ind w:left="3249" w:hanging="480"/>
      </w:pPr>
    </w:lvl>
    <w:lvl w:ilvl="3">
      <w:start w:val="1"/>
      <w:numFmt w:val="decimal"/>
      <w:lvlText w:val="%4."/>
      <w:lvlJc w:val="left"/>
      <w:pPr>
        <w:ind w:left="3729" w:hanging="480"/>
      </w:pPr>
    </w:lvl>
    <w:lvl w:ilvl="4">
      <w:start w:val="1"/>
      <w:numFmt w:val="ideographTraditional"/>
      <w:lvlText w:val="%5、"/>
      <w:lvlJc w:val="left"/>
      <w:pPr>
        <w:ind w:left="4209" w:hanging="480"/>
      </w:pPr>
    </w:lvl>
    <w:lvl w:ilvl="5">
      <w:start w:val="1"/>
      <w:numFmt w:val="lowerRoman"/>
      <w:lvlText w:val="%6."/>
      <w:lvlJc w:val="right"/>
      <w:pPr>
        <w:ind w:left="4689" w:hanging="480"/>
      </w:pPr>
    </w:lvl>
    <w:lvl w:ilvl="6">
      <w:start w:val="1"/>
      <w:numFmt w:val="decimal"/>
      <w:lvlText w:val="%7."/>
      <w:lvlJc w:val="left"/>
      <w:pPr>
        <w:ind w:left="5169" w:hanging="480"/>
      </w:pPr>
    </w:lvl>
    <w:lvl w:ilvl="7">
      <w:start w:val="1"/>
      <w:numFmt w:val="ideographTraditional"/>
      <w:lvlText w:val="%8、"/>
      <w:lvlJc w:val="left"/>
      <w:pPr>
        <w:ind w:left="5649" w:hanging="480"/>
      </w:pPr>
    </w:lvl>
    <w:lvl w:ilvl="8">
      <w:start w:val="1"/>
      <w:numFmt w:val="lowerRoman"/>
      <w:lvlText w:val="%9."/>
      <w:lvlJc w:val="right"/>
      <w:pPr>
        <w:ind w:left="6129" w:hanging="480"/>
      </w:pPr>
    </w:lvl>
  </w:abstractNum>
  <w:abstractNum w:abstractNumId="3">
    <w:nsid w:val="56B518E3"/>
    <w:multiLevelType w:val="multilevel"/>
    <w:tmpl w:val="07CC9798"/>
    <w:lvl w:ilvl="0">
      <w:start w:val="1"/>
      <w:numFmt w:val="taiwaneseCountingThousand"/>
      <w:lvlText w:val="（%1）"/>
      <w:lvlJc w:val="left"/>
      <w:pPr>
        <w:ind w:left="1329" w:hanging="750"/>
      </w:pPr>
    </w:lvl>
    <w:lvl w:ilvl="1">
      <w:start w:val="1"/>
      <w:numFmt w:val="ideographTraditional"/>
      <w:lvlText w:val="%2、"/>
      <w:lvlJc w:val="left"/>
      <w:pPr>
        <w:ind w:left="1539" w:hanging="480"/>
      </w:pPr>
    </w:lvl>
    <w:lvl w:ilvl="2">
      <w:start w:val="1"/>
      <w:numFmt w:val="lowerRoman"/>
      <w:lvlText w:val="%3."/>
      <w:lvlJc w:val="right"/>
      <w:pPr>
        <w:ind w:left="2019" w:hanging="480"/>
      </w:pPr>
    </w:lvl>
    <w:lvl w:ilvl="3">
      <w:start w:val="1"/>
      <w:numFmt w:val="decimal"/>
      <w:lvlText w:val="%4."/>
      <w:lvlJc w:val="left"/>
      <w:pPr>
        <w:ind w:left="2499" w:hanging="480"/>
      </w:pPr>
    </w:lvl>
    <w:lvl w:ilvl="4">
      <w:start w:val="1"/>
      <w:numFmt w:val="ideographTraditional"/>
      <w:lvlText w:val="%5、"/>
      <w:lvlJc w:val="left"/>
      <w:pPr>
        <w:ind w:left="2979" w:hanging="480"/>
      </w:pPr>
    </w:lvl>
    <w:lvl w:ilvl="5">
      <w:start w:val="1"/>
      <w:numFmt w:val="lowerRoman"/>
      <w:lvlText w:val="%6."/>
      <w:lvlJc w:val="right"/>
      <w:pPr>
        <w:ind w:left="3459" w:hanging="480"/>
      </w:pPr>
    </w:lvl>
    <w:lvl w:ilvl="6">
      <w:start w:val="1"/>
      <w:numFmt w:val="decimal"/>
      <w:lvlText w:val="%7."/>
      <w:lvlJc w:val="left"/>
      <w:pPr>
        <w:ind w:left="3939" w:hanging="480"/>
      </w:pPr>
    </w:lvl>
    <w:lvl w:ilvl="7">
      <w:start w:val="1"/>
      <w:numFmt w:val="ideographTraditional"/>
      <w:lvlText w:val="%8、"/>
      <w:lvlJc w:val="left"/>
      <w:pPr>
        <w:ind w:left="4419" w:hanging="480"/>
      </w:pPr>
    </w:lvl>
    <w:lvl w:ilvl="8">
      <w:start w:val="1"/>
      <w:numFmt w:val="lowerRoman"/>
      <w:lvlText w:val="%9."/>
      <w:lvlJc w:val="right"/>
      <w:pPr>
        <w:ind w:left="4899" w:hanging="480"/>
      </w:pPr>
    </w:lvl>
  </w:abstractNum>
  <w:abstractNum w:abstractNumId="4">
    <w:nsid w:val="62953BBB"/>
    <w:multiLevelType w:val="multilevel"/>
    <w:tmpl w:val="823E27B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7BD5E6F"/>
    <w:multiLevelType w:val="multilevel"/>
    <w:tmpl w:val="00C24DE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6646"/>
    <w:rsid w:val="00776646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</w:style>
  <w:style w:type="character" w:customStyle="1" w:styleId="mailheadertext1">
    <w:name w:val="mailheadertext1"/>
    <w:rPr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</w:style>
  <w:style w:type="character" w:customStyle="1" w:styleId="mailheadertext1">
    <w:name w:val="mailheadertext1"/>
    <w:rPr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>tccg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核發建築物建照執照統計資料背景說明</dc:title>
  <dc:subject/>
  <dc:creator>AA5244</dc:creator>
  <cp:lastModifiedBy>cws</cp:lastModifiedBy>
  <cp:revision>2</cp:revision>
  <cp:lastPrinted>2015-12-14T03:54:00Z</cp:lastPrinted>
  <dcterms:created xsi:type="dcterms:W3CDTF">2023-02-14T07:31:00Z</dcterms:created>
  <dcterms:modified xsi:type="dcterms:W3CDTF">2023-02-14T07:31:00Z</dcterms:modified>
</cp:coreProperties>
</file>