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687" w:rsidRDefault="00773E79">
      <w:pPr>
        <w:widowControl/>
        <w:overflowPunct w:val="0"/>
        <w:autoSpaceDE w:val="0"/>
        <w:spacing w:line="400" w:lineRule="exact"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統計資料背景說明</w:t>
      </w:r>
    </w:p>
    <w:p w:rsidR="00FE6687" w:rsidRDefault="00773E79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資料種類：其他行政統計</w:t>
      </w:r>
    </w:p>
    <w:p w:rsidR="00FE6687" w:rsidRDefault="00773E79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資料項目：臺中市調解委員會組織概況</w:t>
      </w:r>
    </w:p>
    <w:p w:rsidR="00FE6687" w:rsidRDefault="00773E79">
      <w:pPr>
        <w:widowControl/>
        <w:overflowPunct w:val="0"/>
        <w:autoSpaceDE w:val="0"/>
        <w:spacing w:line="400" w:lineRule="exact"/>
        <w:ind w:firstLine="2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一、發布及編製機關單位</w:t>
      </w:r>
    </w:p>
    <w:p w:rsidR="00FE6687" w:rsidRDefault="00773E7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＊發布機關、單位：臺中市政府法制局會計室</w:t>
      </w:r>
    </w:p>
    <w:p w:rsidR="00FE6687" w:rsidRDefault="00773E7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＊編製單位：臺中市政府法制局採購申訴審議科</w:t>
      </w:r>
    </w:p>
    <w:p w:rsidR="00FE6687" w:rsidRDefault="00773E7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＊聯絡電話：</w:t>
      </w:r>
      <w:r>
        <w:rPr>
          <w:rFonts w:ascii="標楷體" w:eastAsia="標楷體" w:hAnsi="標楷體"/>
          <w:kern w:val="0"/>
        </w:rPr>
        <w:t>(04)22289111#23608</w:t>
      </w:r>
    </w:p>
    <w:p w:rsidR="00FE6687" w:rsidRDefault="00773E7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＊傳真：</w:t>
      </w:r>
      <w:r>
        <w:rPr>
          <w:rFonts w:ascii="標楷體" w:eastAsia="標楷體" w:hAnsi="標楷體"/>
          <w:kern w:val="0"/>
        </w:rPr>
        <w:t>(04)22542611</w:t>
      </w:r>
    </w:p>
    <w:p w:rsidR="00FE6687" w:rsidRDefault="00773E7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＊電子信箱：</w:t>
      </w:r>
      <w:r>
        <w:rPr>
          <w:rFonts w:ascii="標楷體" w:eastAsia="標楷體" w:hAnsi="標楷體"/>
          <w:color w:val="333333"/>
          <w:sz w:val="23"/>
          <w:szCs w:val="23"/>
          <w:shd w:val="clear" w:color="auto" w:fill="FFFFFF"/>
        </w:rPr>
        <w:t>as996633d@taichung.gov.tw</w:t>
      </w:r>
    </w:p>
    <w:p w:rsidR="00FE6687" w:rsidRDefault="00773E79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二、發布形式</w:t>
      </w:r>
    </w:p>
    <w:p w:rsidR="00FE6687" w:rsidRDefault="00773E7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＊口頭：</w:t>
      </w:r>
    </w:p>
    <w:p w:rsidR="00FE6687" w:rsidRDefault="00773E79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FE6687" w:rsidRDefault="00773E7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＊書面：</w:t>
      </w:r>
    </w:p>
    <w:p w:rsidR="00FE6687" w:rsidRDefault="00773E79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FE6687" w:rsidRDefault="00773E7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＊電子媒體：</w:t>
      </w:r>
    </w:p>
    <w:p w:rsidR="00FE6687" w:rsidRDefault="00773E79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FE6687" w:rsidRDefault="00773E79">
      <w:pPr>
        <w:spacing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FE6687" w:rsidRDefault="00773E79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三、資料範圍、週期及時效</w:t>
      </w:r>
    </w:p>
    <w:p w:rsidR="00FE6687" w:rsidRDefault="00773E79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＊統計地區範圍及對象：凡本市之調解委員會組織均為統計對象。</w:t>
      </w:r>
    </w:p>
    <w:p w:rsidR="00FE6687" w:rsidRDefault="00773E79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＊統計標準時間：以每年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/>
          <w:kern w:val="0"/>
        </w:rPr>
        <w:t>月底之事實為準。</w:t>
      </w:r>
    </w:p>
    <w:p w:rsidR="00FE6687" w:rsidRDefault="00773E79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＊統計項目定義：</w:t>
      </w:r>
    </w:p>
    <w:p w:rsidR="00FE6687" w:rsidRDefault="00773E79">
      <w:pPr>
        <w:overflowPunct w:val="0"/>
        <w:autoSpaceDE w:val="0"/>
        <w:spacing w:line="400" w:lineRule="exact"/>
        <w:ind w:left="120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（一）年齡計算方式：以足歲計算。</w:t>
      </w:r>
    </w:p>
    <w:p w:rsidR="00FE6687" w:rsidRDefault="00773E79">
      <w:pPr>
        <w:overflowPunct w:val="0"/>
        <w:autoSpaceDE w:val="0"/>
        <w:spacing w:line="400" w:lineRule="exact"/>
        <w:ind w:left="120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（二）年資係指在調解委員會任職之年資，以足年計列，但中途離職者，應將該段年資扣除。</w:t>
      </w:r>
    </w:p>
    <w:p w:rsidR="00FE6687" w:rsidRDefault="00773E79">
      <w:pPr>
        <w:overflowPunct w:val="0"/>
        <w:autoSpaceDE w:val="0"/>
        <w:spacing w:line="400" w:lineRule="exact"/>
        <w:ind w:left="120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（三）商業：指批發及零售業。</w:t>
      </w:r>
    </w:p>
    <w:p w:rsidR="00FE6687" w:rsidRDefault="00773E79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＊統計單位：區、個、人。</w:t>
      </w:r>
    </w:p>
    <w:p w:rsidR="00FE6687" w:rsidRDefault="00773E79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＊統計分類：</w:t>
      </w:r>
    </w:p>
    <w:p w:rsidR="00FE6687" w:rsidRDefault="00773E79">
      <w:pPr>
        <w:widowControl/>
        <w:overflowPunct w:val="0"/>
        <w:autoSpaceDE w:val="0"/>
        <w:spacing w:line="400" w:lineRule="exact"/>
        <w:ind w:left="601" w:hanging="20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　（一）按行政區域別列示。</w:t>
      </w:r>
    </w:p>
    <w:p w:rsidR="00FE6687" w:rsidRDefault="00773E79">
      <w:pPr>
        <w:widowControl/>
        <w:overflowPunct w:val="0"/>
        <w:autoSpaceDE w:val="0"/>
        <w:spacing w:line="400" w:lineRule="exact"/>
        <w:ind w:left="1368" w:hanging="109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　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/>
          <w:kern w:val="0"/>
        </w:rPr>
        <w:t>（二）調解委員會組織人數按性別、年齡、教育程度、行業、服務公職、委員年資分類。</w:t>
      </w:r>
    </w:p>
    <w:p w:rsidR="00FE6687" w:rsidRDefault="00773E79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＊發布週期：年</w:t>
      </w:r>
    </w:p>
    <w:p w:rsidR="00FE6687" w:rsidRDefault="00773E79">
      <w:pPr>
        <w:widowControl/>
        <w:overflowPunct w:val="0"/>
        <w:autoSpaceDE w:val="0"/>
        <w:spacing w:line="400" w:lineRule="exact"/>
        <w:ind w:left="601" w:hanging="200"/>
        <w:outlineLvl w:val="0"/>
      </w:pPr>
      <w:r>
        <w:rPr>
          <w:rFonts w:ascii="標楷體" w:eastAsia="標楷體" w:hAnsi="標楷體"/>
          <w:kern w:val="0"/>
        </w:rPr>
        <w:t>＊時效</w:t>
      </w:r>
      <w:r>
        <w:rPr>
          <w:rFonts w:ascii="標楷體" w:eastAsia="標楷體" w:hAnsi="標楷體"/>
        </w:rPr>
        <w:t>（指統計標準時間至資料發布時間之間隔時間）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>2</w:t>
      </w:r>
      <w:r>
        <w:rPr>
          <w:rFonts w:ascii="標楷體" w:eastAsia="標楷體" w:hAnsi="標楷體"/>
          <w:kern w:val="0"/>
        </w:rPr>
        <w:t>個月</w:t>
      </w:r>
    </w:p>
    <w:p w:rsidR="00FE6687" w:rsidRDefault="00773E79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四、公開資料發布訊息</w:t>
      </w:r>
    </w:p>
    <w:p w:rsidR="00FE6687" w:rsidRDefault="00773E79">
      <w:pPr>
        <w:widowControl/>
        <w:overflowPunct w:val="0"/>
        <w:autoSpaceDE w:val="0"/>
        <w:spacing w:line="400" w:lineRule="exact"/>
        <w:ind w:left="601" w:hanging="200"/>
        <w:outlineLvl w:val="0"/>
      </w:pPr>
      <w:r>
        <w:rPr>
          <w:rFonts w:ascii="標楷體" w:eastAsia="標楷體" w:hAnsi="標楷體"/>
          <w:kern w:val="0"/>
        </w:rPr>
        <w:t>＊預告發布日期：次年</w:t>
      </w:r>
      <w:r>
        <w:rPr>
          <w:rFonts w:ascii="標楷體" w:eastAsia="標楷體" w:hAnsi="標楷體"/>
          <w:kern w:val="0"/>
        </w:rPr>
        <w:t>2</w:t>
      </w:r>
      <w:r>
        <w:rPr>
          <w:rFonts w:ascii="標楷體" w:eastAsia="標楷體" w:hAnsi="標楷體"/>
          <w:kern w:val="0"/>
        </w:rPr>
        <w:t>月</w:t>
      </w:r>
      <w:r>
        <w:rPr>
          <w:rFonts w:ascii="標楷體" w:eastAsia="標楷體" w:hAnsi="標楷體"/>
          <w:color w:val="000000"/>
          <w:kern w:val="0"/>
        </w:rPr>
        <w:t>底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kern w:val="0"/>
        </w:rPr>
        <w:t>)</w:t>
      </w:r>
    </w:p>
    <w:p w:rsidR="00FE6687" w:rsidRDefault="00773E79">
      <w:pPr>
        <w:widowControl/>
        <w:overflowPunct w:val="0"/>
        <w:autoSpaceDE w:val="0"/>
        <w:spacing w:line="400" w:lineRule="exact"/>
        <w:ind w:left="601" w:hanging="200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＊同步發送單位：臺中市政府主計處</w:t>
      </w:r>
    </w:p>
    <w:p w:rsidR="00FE6687" w:rsidRDefault="00773E79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五、資料品質</w:t>
      </w:r>
    </w:p>
    <w:p w:rsidR="00FE6687" w:rsidRDefault="00773E7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kern w:val="0"/>
        </w:rPr>
        <w:t>＊統計指標編製方法</w:t>
      </w:r>
      <w:r>
        <w:rPr>
          <w:rFonts w:ascii="標楷體" w:eastAsia="標楷體" w:hAnsi="標楷體"/>
          <w:color w:val="000000"/>
          <w:kern w:val="0"/>
        </w:rPr>
        <w:t>與資料來源說明：由本局採購申訴審議科，依據各區公所調解委員會造報調解委員會組織概況資料彙整編製。</w:t>
      </w:r>
    </w:p>
    <w:p w:rsidR="00FE6687" w:rsidRDefault="00773E79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統計資料交叉查核及確保資料合理性之機制：以檢誤條件查核資料，並經各該主管機關及本府主計處審核，以確保資料合理性。</w:t>
      </w:r>
    </w:p>
    <w:p w:rsidR="00FE6687" w:rsidRDefault="00773E79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</w:t>
      </w:r>
    </w:p>
    <w:p w:rsidR="00FE6687" w:rsidRDefault="00773E79">
      <w:pPr>
        <w:overflowPunct w:val="0"/>
        <w:autoSpaceDE w:val="0"/>
        <w:spacing w:line="400" w:lineRule="exact"/>
        <w:ind w:left="478" w:hanging="53"/>
      </w:pPr>
      <w:r>
        <w:rPr>
          <w:rFonts w:ascii="標楷體" w:eastAsia="標楷體" w:hAnsi="標楷體"/>
        </w:rPr>
        <w:t>＊表號：</w:t>
      </w:r>
      <w:r>
        <w:rPr>
          <w:rFonts w:ascii="標楷體" w:eastAsia="標楷體" w:hAnsi="標楷體" w:cs="新細明體"/>
          <w:kern w:val="0"/>
          <w:sz w:val="26"/>
          <w:szCs w:val="26"/>
        </w:rPr>
        <w:t>30293-03-02-2</w:t>
      </w:r>
    </w:p>
    <w:p w:rsidR="00FE6687" w:rsidRDefault="00773E79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</w:t>
      </w:r>
    </w:p>
    <w:p w:rsidR="00FE6687" w:rsidRDefault="00FE6687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</w:rPr>
      </w:pPr>
    </w:p>
    <w:sectPr w:rsidR="00FE6687">
      <w:pgSz w:w="11906" w:h="16838"/>
      <w:pgMar w:top="1079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73E79">
      <w:r>
        <w:separator/>
      </w:r>
    </w:p>
  </w:endnote>
  <w:endnote w:type="continuationSeparator" w:id="0">
    <w:p w:rsidR="00000000" w:rsidRDefault="0077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73E79">
      <w:r>
        <w:rPr>
          <w:color w:val="000000"/>
        </w:rPr>
        <w:separator/>
      </w:r>
    </w:p>
  </w:footnote>
  <w:footnote w:type="continuationSeparator" w:id="0">
    <w:p w:rsidR="00000000" w:rsidRDefault="0077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AE3"/>
    <w:multiLevelType w:val="multilevel"/>
    <w:tmpl w:val="338E14B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0065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6687"/>
    <w:rsid w:val="00773E79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74279E2-C1BE-475F-A071-8FDB491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444444"/>
      <w:u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User</dc:creator>
  <dc:description/>
  <cp:lastModifiedBy>cws</cp:lastModifiedBy>
  <cp:revision>2</cp:revision>
  <dcterms:created xsi:type="dcterms:W3CDTF">2024-12-06T02:10:00Z</dcterms:created>
  <dcterms:modified xsi:type="dcterms:W3CDTF">2024-12-06T02:10:00Z</dcterms:modified>
</cp:coreProperties>
</file>