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EF3037" w14:paraId="15A8488A" w14:textId="77777777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115F" w14:textId="77777777" w:rsidR="00EF3037" w:rsidRDefault="00096039">
            <w:pPr>
              <w:spacing w:line="360" w:lineRule="exact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統計資料背景說明</w:t>
            </w:r>
          </w:p>
          <w:p w14:paraId="3F713663" w14:textId="77777777" w:rsidR="00EF3037" w:rsidRDefault="00096039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資料種類：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行政管理及考核統計</w:t>
            </w:r>
          </w:p>
          <w:p w14:paraId="75405BBD" w14:textId="77777777" w:rsidR="00EF3037" w:rsidRDefault="00096039">
            <w:pPr>
              <w:spacing w:line="360" w:lineRule="exact"/>
            </w:pPr>
            <w:r>
              <w:rPr>
                <w:sz w:val="28"/>
                <w:szCs w:val="28"/>
              </w:rPr>
              <w:t>資料項目：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cs="新細明體"/>
                <w:bCs/>
                <w:spacing w:val="-4"/>
                <w:sz w:val="28"/>
                <w:szCs w:val="28"/>
              </w:rPr>
              <w:t>石岡</w:t>
            </w:r>
            <w:r>
              <w:rPr>
                <w:bCs/>
                <w:spacing w:val="-4"/>
                <w:sz w:val="28"/>
                <w:szCs w:val="28"/>
              </w:rPr>
              <w:t>區公所人民申請案件統計表</w:t>
            </w:r>
          </w:p>
          <w:p w14:paraId="410C5174" w14:textId="77777777" w:rsidR="00EF3037" w:rsidRDefault="0009603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一、發布及編製機關單位</w:t>
            </w:r>
          </w:p>
          <w:p w14:paraId="109DA948" w14:textId="77777777" w:rsidR="00EF3037" w:rsidRDefault="00096039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  <w:szCs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cs="新細明體"/>
                <w:bCs/>
                <w:spacing w:val="-4"/>
                <w:sz w:val="28"/>
                <w:szCs w:val="28"/>
              </w:rPr>
              <w:t>石岡</w:t>
            </w:r>
            <w:r>
              <w:rPr>
                <w:bCs/>
                <w:spacing w:val="-4"/>
                <w:sz w:val="28"/>
                <w:szCs w:val="28"/>
              </w:rPr>
              <w:t>區公所會計室</w:t>
            </w:r>
          </w:p>
          <w:p w14:paraId="0B73F657" w14:textId="77777777" w:rsidR="00EF3037" w:rsidRDefault="00096039">
            <w:pPr>
              <w:spacing w:line="360" w:lineRule="exact"/>
              <w:ind w:left="720" w:hanging="426"/>
              <w:jc w:val="both"/>
            </w:pPr>
            <w:r>
              <w:rPr>
                <w:sz w:val="28"/>
                <w:szCs w:val="28"/>
              </w:rPr>
              <w:t>＊編製單位：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pacing w:val="-4"/>
                <w:sz w:val="28"/>
                <w:szCs w:val="28"/>
              </w:rPr>
              <w:t>臺中市</w:t>
            </w:r>
            <w:r>
              <w:rPr>
                <w:rFonts w:cs="新細明體"/>
                <w:bCs/>
                <w:spacing w:val="-4"/>
                <w:sz w:val="28"/>
                <w:szCs w:val="28"/>
              </w:rPr>
              <w:t>石岡</w:t>
            </w:r>
            <w:r>
              <w:rPr>
                <w:bCs/>
                <w:spacing w:val="-4"/>
                <w:sz w:val="28"/>
                <w:szCs w:val="28"/>
              </w:rPr>
              <w:t>區公所</w:t>
            </w:r>
            <w:r>
              <w:rPr>
                <w:bCs/>
                <w:spacing w:val="-4"/>
                <w:sz w:val="28"/>
              </w:rPr>
              <w:t>秘書</w:t>
            </w:r>
            <w:r>
              <w:rPr>
                <w:spacing w:val="17"/>
                <w:sz w:val="28"/>
                <w:szCs w:val="28"/>
              </w:rPr>
              <w:t>室</w:t>
            </w:r>
          </w:p>
          <w:p w14:paraId="7ABE3082" w14:textId="77777777" w:rsidR="00EF3037" w:rsidRDefault="00096039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＊聯絡電話：</w:t>
            </w:r>
            <w:r>
              <w:t>04-25722511</w:t>
            </w:r>
          </w:p>
          <w:p w14:paraId="6D57E150" w14:textId="77777777" w:rsidR="00EF3037" w:rsidRDefault="00096039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＊傳真：</w:t>
            </w:r>
            <w:r>
              <w:t>04-25722093</w:t>
            </w:r>
          </w:p>
          <w:p w14:paraId="5F6B9E17" w14:textId="77777777" w:rsidR="00EF3037" w:rsidRDefault="00096039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＊電子信箱：</w:t>
            </w:r>
            <w:r>
              <w:rPr>
                <w:rFonts w:ascii="Times New Roman" w:hAnsi="Times New Roman"/>
                <w:sz w:val="28"/>
                <w:szCs w:val="28"/>
              </w:rPr>
              <w:t>Lee5713@taichung.gov.tw</w:t>
            </w:r>
          </w:p>
          <w:p w14:paraId="3E9CC514" w14:textId="77777777" w:rsidR="00EF3037" w:rsidRDefault="00096039">
            <w:pPr>
              <w:spacing w:line="360" w:lineRule="exact"/>
              <w:ind w:left="540" w:hanging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二、發布形式</w:t>
            </w:r>
          </w:p>
          <w:p w14:paraId="1F415940" w14:textId="77777777" w:rsidR="00EF3037" w:rsidRDefault="00096039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口頭：</w:t>
            </w:r>
          </w:p>
          <w:p w14:paraId="29099C95" w14:textId="77777777" w:rsidR="00EF3037" w:rsidRDefault="00096039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）記者會或說明會</w:t>
            </w:r>
          </w:p>
          <w:p w14:paraId="70C8B9AC" w14:textId="77777777" w:rsidR="00EF3037" w:rsidRDefault="00096039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書面：</w:t>
            </w:r>
          </w:p>
          <w:p w14:paraId="5F87E881" w14:textId="77777777" w:rsidR="00EF3037" w:rsidRDefault="00096039">
            <w:pPr>
              <w:spacing w:line="360" w:lineRule="exact"/>
              <w:ind w:left="294"/>
              <w:jc w:val="both"/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）新聞稿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（）報表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）書刊，刊名：</w:t>
            </w:r>
          </w:p>
          <w:p w14:paraId="7BEF81CA" w14:textId="77777777" w:rsidR="00EF3037" w:rsidRDefault="00096039">
            <w:pPr>
              <w:spacing w:line="360" w:lineRule="exact"/>
              <w:ind w:left="29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＊電子媒體：</w:t>
            </w:r>
          </w:p>
          <w:p w14:paraId="2E5315EC" w14:textId="77777777" w:rsidR="00EF3037" w:rsidRDefault="00096039">
            <w:pPr>
              <w:spacing w:line="360" w:lineRule="exact"/>
              <w:ind w:left="966" w:right="-328" w:hanging="294"/>
            </w:pPr>
            <w:r>
              <w:rPr>
                <w:sz w:val="28"/>
                <w:szCs w:val="28"/>
              </w:rPr>
              <w:t>（）線上書刊及資料庫，</w:t>
            </w:r>
            <w:r>
              <w:rPr>
                <w:rFonts w:ascii="Times New Roman" w:hAnsi="Times New Roman"/>
                <w:sz w:val="28"/>
                <w:szCs w:val="28"/>
              </w:rPr>
              <w:t>網址：</w:t>
            </w:r>
          </w:p>
          <w:p w14:paraId="447CDC2C" w14:textId="77777777" w:rsidR="00EF3037" w:rsidRDefault="00096039">
            <w:pPr>
              <w:spacing w:line="360" w:lineRule="exact"/>
              <w:ind w:left="966" w:right="-328" w:hanging="294"/>
              <w:jc w:val="both"/>
            </w:pP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）磁片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）光碟片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（</w:t>
            </w:r>
            <w:r>
              <w:rPr>
                <w:rFonts w:ascii="Calibri" w:eastAsia="新細明體" w:hAnsi="Calibri"/>
                <w:sz w:val="28"/>
              </w:rPr>
              <w:t>V</w:t>
            </w:r>
            <w:r>
              <w:rPr>
                <w:sz w:val="28"/>
                <w:szCs w:val="28"/>
              </w:rPr>
              <w:t>）其他（報表）</w:t>
            </w:r>
          </w:p>
          <w:p w14:paraId="05174ADF" w14:textId="77777777" w:rsidR="00EF3037" w:rsidRDefault="00096039">
            <w:pPr>
              <w:spacing w:before="240" w:line="360" w:lineRule="exact"/>
              <w:ind w:left="616" w:hanging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三、資料範圍、週期及時效</w:t>
            </w:r>
          </w:p>
          <w:p w14:paraId="699FFA0B" w14:textId="77777777" w:rsidR="00EF3037" w:rsidRDefault="00096039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＊統計地區範圍及對象：本所各課室辦理之人民申請案件。</w:t>
            </w:r>
          </w:p>
          <w:p w14:paraId="39485834" w14:textId="77777777" w:rsidR="00EF3037" w:rsidRDefault="00096039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＊統計標準時間：以每月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日至月底之事實為準。</w:t>
            </w:r>
          </w:p>
          <w:p w14:paraId="276CA56C" w14:textId="77777777" w:rsidR="00EF3037" w:rsidRDefault="00096039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＊統計項目定義：</w:t>
            </w:r>
          </w:p>
          <w:p w14:paraId="0E12F49B" w14:textId="77777777" w:rsidR="00EF3037" w:rsidRDefault="00096039">
            <w:pPr>
              <w:spacing w:line="360" w:lineRule="exact"/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（一）本月份新收案件數：係每月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日起至最後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日止之新增案件總數。</w:t>
            </w:r>
          </w:p>
          <w:p w14:paraId="083EA605" w14:textId="77777777" w:rsidR="00EF3037" w:rsidRDefault="00096039">
            <w:pPr>
              <w:spacing w:line="360" w:lineRule="exact"/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（二）截至上月待辦案件數：截至上月底止仍未辦結而續於本月辦理案件數。</w:t>
            </w:r>
          </w:p>
          <w:p w14:paraId="6673BAC5" w14:textId="77777777" w:rsidR="00EF3037" w:rsidRDefault="00096039">
            <w:pPr>
              <w:spacing w:line="360" w:lineRule="exact"/>
              <w:ind w:left="1134" w:hanging="8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（三）應辦案件數（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＋</w:t>
            </w:r>
            <w:r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</w:rPr>
              <w:t>：係「本月份新收案件數」與「截至上月待辦案件數之和。</w:t>
            </w:r>
          </w:p>
          <w:p w14:paraId="00D1172C" w14:textId="77777777" w:rsidR="00EF3037" w:rsidRDefault="00096039">
            <w:pPr>
              <w:spacing w:line="360" w:lineRule="exact"/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（四）依限辦結案件數：在各類目所規定之處理時限內辦結者均屬之。</w:t>
            </w:r>
          </w:p>
          <w:p w14:paraId="7072B345" w14:textId="77777777" w:rsidR="00EF3037" w:rsidRDefault="00096039">
            <w:pPr>
              <w:spacing w:line="360" w:lineRule="exact"/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（五）逾限辦結案件數：超過各類目所規定之處理時限辦結者均屬之。</w:t>
            </w:r>
          </w:p>
          <w:p w14:paraId="7B54586C" w14:textId="77777777" w:rsidR="00EF3037" w:rsidRDefault="00096039">
            <w:pPr>
              <w:spacing w:line="360" w:lineRule="exact"/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（六）辦結案件總數（</w:t>
            </w:r>
            <w:r>
              <w:rPr>
                <w:sz w:val="28"/>
                <w:szCs w:val="28"/>
              </w:rPr>
              <w:t>4+5</w:t>
            </w:r>
            <w:r>
              <w:rPr>
                <w:sz w:val="28"/>
                <w:szCs w:val="28"/>
              </w:rPr>
              <w:t>）：係「依限辦結案件數」與「逾限辦結案件數」之和。</w:t>
            </w:r>
          </w:p>
          <w:p w14:paraId="6DD12470" w14:textId="77777777" w:rsidR="00EF3037" w:rsidRDefault="00096039">
            <w:pPr>
              <w:spacing w:line="360" w:lineRule="exact"/>
              <w:ind w:left="1134" w:hanging="8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（七）待辦案件數（</w:t>
            </w:r>
            <w:r>
              <w:rPr>
                <w:sz w:val="28"/>
                <w:szCs w:val="28"/>
              </w:rPr>
              <w:t>3-7</w:t>
            </w:r>
            <w:r>
              <w:rPr>
                <w:sz w:val="28"/>
                <w:szCs w:val="28"/>
              </w:rPr>
              <w:t>）：凡未辦理完成者均屬之，含未銷號者在內。其為「應辦案件數」減「辦結案件總數」；亦為未逾辦理期限待辦件數與已逾辦理期限待辦件數之和。</w:t>
            </w:r>
          </w:p>
          <w:p w14:paraId="0B6FCA9C" w14:textId="77777777" w:rsidR="00EF3037" w:rsidRDefault="00096039">
            <w:pPr>
              <w:spacing w:line="360" w:lineRule="exact"/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（八）未逾辦理期限待辦案件數：凡未超過處理時限之待辦案件均屬之。</w:t>
            </w:r>
          </w:p>
          <w:p w14:paraId="5ABC8821" w14:textId="77777777" w:rsidR="00EF3037" w:rsidRDefault="00096039">
            <w:pPr>
              <w:spacing w:line="360" w:lineRule="exact"/>
              <w:ind w:firstLine="2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九）已逾辦理期限待辦案件數：凡超過處理時限之待辦案件均屬之。</w:t>
            </w:r>
            <w:r>
              <w:rPr>
                <w:sz w:val="28"/>
                <w:szCs w:val="28"/>
              </w:rPr>
              <w:tab/>
            </w:r>
          </w:p>
          <w:p w14:paraId="0DBF4271" w14:textId="77777777" w:rsidR="00EF3037" w:rsidRDefault="00096039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＊統計單位：件數及百分比。</w:t>
            </w:r>
          </w:p>
          <w:p w14:paraId="7D64A477" w14:textId="77777777" w:rsidR="00EF3037" w:rsidRDefault="00096039">
            <w:pPr>
              <w:spacing w:line="360" w:lineRule="exact"/>
              <w:ind w:left="560" w:hanging="3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＊統計分類：按各單位訴願案件統計表收文件數統計、已辦結案、待辦結案件數分類。</w:t>
            </w:r>
          </w:p>
          <w:p w14:paraId="19066B02" w14:textId="77777777" w:rsidR="00EF3037" w:rsidRDefault="00096039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＊發布週期：月。</w:t>
            </w:r>
          </w:p>
          <w:p w14:paraId="2643F648" w14:textId="77777777" w:rsidR="00EF3037" w:rsidRDefault="00096039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＊時效：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日</w:t>
            </w:r>
          </w:p>
          <w:p w14:paraId="184BF7BC" w14:textId="77777777" w:rsidR="00EF3037" w:rsidRDefault="00096039">
            <w:pPr>
              <w:spacing w:line="360" w:lineRule="exact"/>
              <w:ind w:firstLin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＊資料變革：無。</w:t>
            </w:r>
          </w:p>
          <w:p w14:paraId="356B9707" w14:textId="77777777" w:rsidR="00EF3037" w:rsidRDefault="00096039">
            <w:pPr>
              <w:spacing w:before="240" w:line="360" w:lineRule="exact"/>
              <w:ind w:left="616" w:hanging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四、公開資料發布訊息</w:t>
            </w:r>
          </w:p>
          <w:p w14:paraId="7B8DB611" w14:textId="77777777" w:rsidR="00EF3037" w:rsidRDefault="00096039">
            <w:pPr>
              <w:spacing w:line="360" w:lineRule="exact"/>
              <w:ind w:left="2480" w:hanging="2240"/>
              <w:jc w:val="both"/>
            </w:pPr>
            <w:r>
              <w:rPr>
                <w:sz w:val="28"/>
                <w:szCs w:val="28"/>
              </w:rPr>
              <w:lastRenderedPageBreak/>
              <w:t>＊預告發布日期：每月終了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日。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14:paraId="068E91CE" w14:textId="77777777" w:rsidR="00EF3037" w:rsidRDefault="00096039">
            <w:pPr>
              <w:spacing w:line="360" w:lineRule="exact"/>
              <w:ind w:left="560" w:hanging="308"/>
              <w:jc w:val="both"/>
            </w:pPr>
            <w:r>
              <w:rPr>
                <w:sz w:val="28"/>
                <w:szCs w:val="28"/>
              </w:rPr>
              <w:t>＊同步發送單位：</w:t>
            </w:r>
            <w:r>
              <w:rPr>
                <w:sz w:val="28"/>
              </w:rPr>
              <w:t>臺中市政府主計處</w:t>
            </w:r>
            <w:r>
              <w:rPr>
                <w:sz w:val="28"/>
                <w:szCs w:val="28"/>
              </w:rPr>
              <w:t>。</w:t>
            </w:r>
          </w:p>
          <w:p w14:paraId="267C4768" w14:textId="77777777" w:rsidR="00EF3037" w:rsidRDefault="00096039">
            <w:pPr>
              <w:spacing w:before="240" w:line="360" w:lineRule="exact"/>
              <w:ind w:left="616" w:hanging="6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五、資料品質</w:t>
            </w:r>
          </w:p>
          <w:p w14:paraId="08CC23C5" w14:textId="77777777" w:rsidR="00EF3037" w:rsidRDefault="00096039">
            <w:pPr>
              <w:spacing w:line="360" w:lineRule="exact"/>
              <w:ind w:left="560" w:hanging="308"/>
              <w:jc w:val="both"/>
            </w:pPr>
            <w:r>
              <w:rPr>
                <w:sz w:val="28"/>
                <w:szCs w:val="28"/>
              </w:rPr>
              <w:t>＊統計指標編製方法與資料來源說明：</w:t>
            </w:r>
            <w:r>
              <w:rPr>
                <w:spacing w:val="17"/>
                <w:sz w:val="28"/>
                <w:szCs w:val="28"/>
              </w:rPr>
              <w:t>本所</w:t>
            </w:r>
            <w:r>
              <w:rPr>
                <w:bCs/>
                <w:spacing w:val="-4"/>
                <w:sz w:val="28"/>
              </w:rPr>
              <w:t>秘書</w:t>
            </w:r>
            <w:r>
              <w:rPr>
                <w:spacing w:val="17"/>
                <w:sz w:val="28"/>
                <w:szCs w:val="28"/>
              </w:rPr>
              <w:t>室依據臺中市政府公文整合資訊系統資料編製。</w:t>
            </w:r>
          </w:p>
          <w:p w14:paraId="1A84FEE1" w14:textId="77777777" w:rsidR="00EF3037" w:rsidRDefault="00096039">
            <w:pPr>
              <w:spacing w:line="360" w:lineRule="exact"/>
              <w:ind w:left="560" w:hanging="3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＊統計資料交叉查核及確保資料合理性之機制：由電腦系統自動進行加總交叉查核。</w:t>
            </w:r>
          </w:p>
          <w:p w14:paraId="7B32CE0F" w14:textId="77777777" w:rsidR="00EF3037" w:rsidRDefault="00096039">
            <w:pPr>
              <w:spacing w:before="240" w:line="360" w:lineRule="exact"/>
              <w:ind w:left="600" w:hanging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六、須注意及預定改變之事項：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表號</w:t>
            </w:r>
            <w:r>
              <w:rPr>
                <w:sz w:val="28"/>
                <w:szCs w:val="28"/>
              </w:rPr>
              <w:t>30280-90-06-3</w:t>
            </w:r>
            <w:r>
              <w:rPr>
                <w:sz w:val="28"/>
                <w:szCs w:val="28"/>
              </w:rPr>
              <w:t>。</w:t>
            </w:r>
          </w:p>
          <w:p w14:paraId="67180ADC" w14:textId="77777777" w:rsidR="00EF3037" w:rsidRDefault="00096039">
            <w:pPr>
              <w:spacing w:before="240" w:line="360" w:lineRule="exact"/>
              <w:ind w:left="600" w:hanging="6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七、其他事項：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無。</w:t>
            </w:r>
          </w:p>
          <w:p w14:paraId="20658C0A" w14:textId="77777777" w:rsidR="00EF3037" w:rsidRDefault="00EF3037">
            <w:pPr>
              <w:rPr>
                <w:sz w:val="28"/>
                <w:szCs w:val="28"/>
              </w:rPr>
            </w:pPr>
          </w:p>
          <w:p w14:paraId="72BA279B" w14:textId="77777777" w:rsidR="00EF3037" w:rsidRDefault="00EF3037">
            <w:pPr>
              <w:rPr>
                <w:sz w:val="28"/>
                <w:szCs w:val="28"/>
              </w:rPr>
            </w:pPr>
          </w:p>
          <w:p w14:paraId="6A8E6C8D" w14:textId="77777777" w:rsidR="00EF3037" w:rsidRDefault="00EF3037">
            <w:pPr>
              <w:rPr>
                <w:sz w:val="28"/>
                <w:szCs w:val="28"/>
              </w:rPr>
            </w:pPr>
          </w:p>
          <w:p w14:paraId="74E7582D" w14:textId="77777777" w:rsidR="00EF3037" w:rsidRDefault="00EF3037">
            <w:pPr>
              <w:rPr>
                <w:sz w:val="28"/>
                <w:szCs w:val="28"/>
              </w:rPr>
            </w:pPr>
          </w:p>
          <w:p w14:paraId="6A2EB952" w14:textId="77777777" w:rsidR="00EF3037" w:rsidRDefault="00EF3037">
            <w:pPr>
              <w:rPr>
                <w:sz w:val="28"/>
                <w:szCs w:val="28"/>
              </w:rPr>
            </w:pPr>
          </w:p>
          <w:p w14:paraId="1D886C1D" w14:textId="77777777" w:rsidR="00EF3037" w:rsidRDefault="00096039">
            <w:pPr>
              <w:tabs>
                <w:tab w:val="left" w:pos="572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</w:tbl>
    <w:p w14:paraId="73F38BDB" w14:textId="77777777" w:rsidR="00EF3037" w:rsidRDefault="00EF3037"/>
    <w:sectPr w:rsidR="00EF3037">
      <w:pgSz w:w="11906" w:h="16838"/>
      <w:pgMar w:top="794" w:right="1440" w:bottom="794" w:left="144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4C1B2" w14:textId="77777777" w:rsidR="00000000" w:rsidRDefault="00096039">
      <w:r>
        <w:separator/>
      </w:r>
    </w:p>
  </w:endnote>
  <w:endnote w:type="continuationSeparator" w:id="0">
    <w:p w14:paraId="087E48CA" w14:textId="77777777" w:rsidR="00000000" w:rsidRDefault="0009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3376" w14:textId="77777777" w:rsidR="00000000" w:rsidRDefault="00096039">
      <w:r>
        <w:rPr>
          <w:color w:val="000000"/>
        </w:rPr>
        <w:separator/>
      </w:r>
    </w:p>
  </w:footnote>
  <w:footnote w:type="continuationSeparator" w:id="0">
    <w:p w14:paraId="7BF631BA" w14:textId="77777777" w:rsidR="00000000" w:rsidRDefault="0009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790B"/>
    <w:multiLevelType w:val="multilevel"/>
    <w:tmpl w:val="FBA81BEA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EF747D5"/>
    <w:multiLevelType w:val="multilevel"/>
    <w:tmpl w:val="068A1CF0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F6E4511"/>
    <w:multiLevelType w:val="multilevel"/>
    <w:tmpl w:val="A866E1FA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3A5CDD"/>
    <w:multiLevelType w:val="multilevel"/>
    <w:tmpl w:val="9E549556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91430499">
    <w:abstractNumId w:val="2"/>
  </w:num>
  <w:num w:numId="2" w16cid:durableId="827982081">
    <w:abstractNumId w:val="0"/>
  </w:num>
  <w:num w:numId="3" w16cid:durableId="929773336">
    <w:abstractNumId w:val="3"/>
  </w:num>
  <w:num w:numId="4" w16cid:durableId="116589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3037"/>
    <w:rsid w:val="00096039"/>
    <w:rsid w:val="00EF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13284"/>
  <w15:docId w15:val="{E365E5B0-5C1C-4E9F-8963-2123EEF5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customStyle="1" w:styleId="11">
    <w:name w:val="樣式1"/>
    <w:basedOn w:val="ad"/>
    <w:pPr>
      <w:spacing w:line="600" w:lineRule="exact"/>
    </w:pPr>
  </w:style>
  <w:style w:type="paragraph" w:styleId="ad">
    <w:name w:val="Plain Text"/>
    <w:basedOn w:val="a0"/>
    <w:rPr>
      <w:rFonts w:ascii="細明體" w:eastAsia="細明體" w:hAnsi="細明體"/>
      <w:szCs w:val="24"/>
    </w:rPr>
  </w:style>
  <w:style w:type="character" w:customStyle="1" w:styleId="ae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styleId="af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cp:lastPrinted>2016-06-06T06:09:00Z</cp:lastPrinted>
  <dcterms:created xsi:type="dcterms:W3CDTF">2024-12-06T01:40:00Z</dcterms:created>
  <dcterms:modified xsi:type="dcterms:W3CDTF">2024-12-06T01:40:00Z</dcterms:modified>
</cp:coreProperties>
</file>