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1E3" w:rsidRDefault="000611E3">
      <w:pPr>
        <w:pStyle w:val="Standard"/>
        <w:spacing w:line="360" w:lineRule="exact"/>
        <w:rPr>
          <w:rFonts w:ascii="標楷體" w:eastAsia="標楷體" w:hAnsi="標楷體"/>
        </w:rPr>
      </w:pPr>
    </w:p>
    <w:p w:rsidR="000611E3" w:rsidRDefault="00EA0222">
      <w:pPr>
        <w:pStyle w:val="Standard"/>
        <w:spacing w:line="360" w:lineRule="exact"/>
        <w:jc w:val="center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/>
          <w:spacing w:val="-4"/>
          <w:sz w:val="28"/>
          <w:szCs w:val="28"/>
        </w:rPr>
        <w:t>統計資料背景說明</w:t>
      </w:r>
    </w:p>
    <w:p w:rsidR="000611E3" w:rsidRDefault="00EA0222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資料種類：營造業及建築統計</w:t>
      </w:r>
    </w:p>
    <w:p w:rsidR="000611E3" w:rsidRDefault="00EA0222">
      <w:pPr>
        <w:pStyle w:val="Standard"/>
        <w:spacing w:line="360" w:lineRule="exact"/>
      </w:pPr>
      <w:r>
        <w:rPr>
          <w:rFonts w:ascii="標楷體" w:eastAsia="標楷體" w:hAnsi="標楷體"/>
          <w:spacing w:val="-4"/>
        </w:rPr>
        <w:t>資料項目：</w:t>
      </w:r>
      <w:r>
        <w:rPr>
          <w:rFonts w:ascii="標楷體" w:eastAsia="標楷體" w:hAnsi="標楷體"/>
        </w:rPr>
        <w:t>臺中市污水下水道已建設管線長度及設施</w:t>
      </w:r>
    </w:p>
    <w:p w:rsidR="000611E3" w:rsidRDefault="00EA0222">
      <w:pPr>
        <w:pStyle w:val="Standard"/>
        <w:numPr>
          <w:ilvl w:val="0"/>
          <w:numId w:val="6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</w:p>
    <w:p w:rsidR="000611E3" w:rsidRDefault="00EA0222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  <w:spacing w:val="-4"/>
        </w:rPr>
        <w:t>＊發布機關、單位：</w:t>
      </w:r>
      <w:r>
        <w:rPr>
          <w:rFonts w:ascii="標楷體" w:eastAsia="標楷體" w:hAnsi="標楷體"/>
        </w:rPr>
        <w:t>臺中市政府水利局會計室</w:t>
      </w:r>
    </w:p>
    <w:p w:rsidR="000611E3" w:rsidRDefault="00EA0222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＊編製單位：臺中市政府水利局污水營運科</w:t>
      </w:r>
    </w:p>
    <w:p w:rsidR="000611E3" w:rsidRDefault="00EA0222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>(04)2228-9111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53870</w:t>
      </w:r>
    </w:p>
    <w:p w:rsidR="000611E3" w:rsidRDefault="00EA0222">
      <w:pPr>
        <w:pStyle w:val="Standard"/>
        <w:spacing w:line="320" w:lineRule="exact"/>
        <w:ind w:left="720" w:hanging="426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pacing w:val="-4"/>
          <w:shd w:val="clear" w:color="auto" w:fill="FFFFFF"/>
        </w:rPr>
        <w:t>單位</w:t>
      </w:r>
      <w:r>
        <w:rPr>
          <w:rFonts w:ascii="標楷體" w:eastAsia="標楷體" w:hAnsi="標楷體"/>
        </w:rPr>
        <w:t>電子信箱：</w:t>
      </w:r>
      <w:hyperlink r:id="rId7" w:history="1">
        <w:r>
          <w:rPr>
            <w:u w:val="single"/>
          </w:rPr>
          <w:t>e1201@taichung.gov.tw</w:t>
        </w:r>
      </w:hyperlink>
    </w:p>
    <w:p w:rsidR="000611E3" w:rsidRDefault="00EA0222">
      <w:pPr>
        <w:pStyle w:val="Standard"/>
        <w:spacing w:line="32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</w:p>
    <w:p w:rsidR="000611E3" w:rsidRDefault="00EA0222">
      <w:pPr>
        <w:pStyle w:val="Standard"/>
        <w:numPr>
          <w:ilvl w:val="0"/>
          <w:numId w:val="7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0611E3" w:rsidRDefault="00EA0222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0611E3" w:rsidRDefault="00EA0222">
      <w:pPr>
        <w:pStyle w:val="Standard"/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0611E3" w:rsidRDefault="00EA0222">
      <w:pPr>
        <w:pStyle w:val="Standard"/>
        <w:spacing w:line="320" w:lineRule="exact"/>
        <w:ind w:left="294"/>
        <w:jc w:val="both"/>
      </w:pP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eastAsia="標楷體"/>
          <w:shd w:val="clear" w:color="auto" w:fill="D8D8D8"/>
        </w:rPr>
        <w:t>（</w:t>
      </w:r>
      <w:r>
        <w:rPr>
          <w:rFonts w:eastAsia="標楷體"/>
          <w:shd w:val="clear" w:color="auto" w:fill="D8D8D8"/>
        </w:rPr>
        <w:t>V</w:t>
      </w:r>
      <w:r>
        <w:rPr>
          <w:rFonts w:eastAsia="標楷體"/>
          <w:shd w:val="clear" w:color="auto" w:fill="D8D8D8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0611E3" w:rsidRDefault="00EA0222">
      <w:pPr>
        <w:pStyle w:val="Standard"/>
        <w:spacing w:line="32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</w:t>
      </w:r>
    </w:p>
    <w:p w:rsidR="000611E3" w:rsidRDefault="00EA0222">
      <w:pPr>
        <w:pStyle w:val="Standard"/>
        <w:spacing w:line="320" w:lineRule="exact"/>
        <w:ind w:left="966" w:right="-328" w:hanging="294"/>
        <w:jc w:val="both"/>
      </w:pPr>
      <w:r>
        <w:rPr>
          <w:rFonts w:eastAsia="標楷體"/>
        </w:rPr>
        <w:t>（</w:t>
      </w:r>
      <w:r>
        <w:rPr>
          <w:rFonts w:eastAsia="標楷體"/>
        </w:rPr>
        <w:t>V</w:t>
      </w:r>
      <w:r>
        <w:rPr>
          <w:rFonts w:eastAsia="標楷體"/>
        </w:rPr>
        <w:t>）線上書刊及資料庫，網址：</w:t>
      </w:r>
    </w:p>
    <w:p w:rsidR="000611E3" w:rsidRDefault="00EA0222">
      <w:pPr>
        <w:pStyle w:val="Standard"/>
        <w:spacing w:line="320" w:lineRule="exact"/>
        <w:ind w:left="966" w:right="-328" w:hanging="294"/>
        <w:jc w:val="both"/>
      </w:pPr>
      <w:hyperlink r:id="rId8" w:history="1">
        <w:r>
          <w:rPr>
            <w:rStyle w:val="Internetlink"/>
            <w:rFonts w:ascii="標楷體" w:eastAsia="標楷體" w:hAnsi="標楷體"/>
            <w:color w:val="000000"/>
          </w:rPr>
          <w:t>http://govstat.taichung.gov.tw/TCSTAT/Page/kcg01_2.aspx?Mid1=387250000G</w:t>
        </w:r>
      </w:hyperlink>
    </w:p>
    <w:p w:rsidR="000611E3" w:rsidRDefault="00EA0222">
      <w:pPr>
        <w:pStyle w:val="Standard"/>
        <w:spacing w:line="320" w:lineRule="exact"/>
        <w:ind w:left="966" w:right="-328" w:hanging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0611E3" w:rsidRDefault="00EA0222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統計地區範圍及對象：凡本市已建設完成之公共下水道、專用</w:t>
      </w:r>
      <w:r>
        <w:rPr>
          <w:rFonts w:ascii="標楷體" w:eastAsia="標楷體" w:hAnsi="標楷體"/>
        </w:rPr>
        <w:t>下水道及私人社區開發專用下水道系統，均為統計對象。</w:t>
      </w:r>
    </w:p>
    <w:p w:rsidR="000611E3" w:rsidRDefault="00EA0222">
      <w:pPr>
        <w:pStyle w:val="Standard"/>
        <w:spacing w:line="320" w:lineRule="exact"/>
        <w:ind w:left="643" w:hanging="360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統計標準時間：動態資料以每年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日之事實為準；靜態資料以每年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日之事實為準。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統計項目定義：污水處理設施依據下水道用戶排水設備標準第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條規定，用戶應設置用戶排水設備將污水接入陰井或人孔，排洩於污水下水道之設施。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統計分類：污水下水道系統管線長度依管徑分為</w:t>
      </w:r>
      <w:r>
        <w:rPr>
          <w:rFonts w:ascii="標楷體" w:eastAsia="標楷體" w:hAnsi="標楷體"/>
        </w:rPr>
        <w:t>600mm</w:t>
      </w:r>
      <w:r>
        <w:rPr>
          <w:rFonts w:ascii="標楷體" w:eastAsia="標楷體" w:hAnsi="標楷體"/>
        </w:rPr>
        <w:t>以上、</w:t>
      </w:r>
      <w:r>
        <w:rPr>
          <w:rFonts w:ascii="標楷體" w:eastAsia="標楷體" w:hAnsi="標楷體"/>
        </w:rPr>
        <w:t>300-600mm</w:t>
      </w:r>
      <w:r>
        <w:rPr>
          <w:rFonts w:ascii="標楷體" w:eastAsia="標楷體" w:hAnsi="標楷體"/>
        </w:rPr>
        <w:t>未滿、</w:t>
      </w:r>
      <w:r>
        <w:rPr>
          <w:rFonts w:ascii="標楷體" w:eastAsia="標楷體" w:hAnsi="標楷體"/>
        </w:rPr>
        <w:t>300mm</w:t>
      </w:r>
      <w:r>
        <w:rPr>
          <w:rFonts w:ascii="標楷體" w:eastAsia="標楷體" w:hAnsi="標楷體"/>
        </w:rPr>
        <w:t>未滿等三項分類。污水處理設施分處理廠、抽水站等</w:t>
      </w:r>
      <w:r>
        <w:rPr>
          <w:rFonts w:ascii="標楷體" w:eastAsia="標楷體" w:hAnsi="標楷體" w:cs="標楷體"/>
        </w:rPr>
        <w:t>。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發布週期：年</w:t>
      </w:r>
    </w:p>
    <w:p w:rsidR="000611E3" w:rsidRDefault="00EA0222">
      <w:pPr>
        <w:pStyle w:val="Standard"/>
        <w:spacing w:line="320" w:lineRule="exact"/>
        <w:ind w:firstLine="280"/>
        <w:jc w:val="both"/>
      </w:pPr>
      <w:r>
        <w:rPr>
          <w:rFonts w:ascii="標楷體" w:eastAsia="標楷體" w:hAnsi="標楷體"/>
        </w:rPr>
        <w:t>＊</w:t>
      </w:r>
      <w:r>
        <w:rPr>
          <w:rFonts w:ascii="標楷體" w:eastAsia="標楷體" w:hAnsi="標楷體"/>
          <w:sz w:val="16"/>
          <w:szCs w:val="16"/>
        </w:rPr>
        <w:t xml:space="preserve"> </w:t>
      </w: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資料變革：無</w:t>
      </w:r>
    </w:p>
    <w:p w:rsidR="000611E3" w:rsidRDefault="00EA0222">
      <w:pPr>
        <w:pStyle w:val="Standard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</w:p>
    <w:p w:rsidR="000611E3" w:rsidRDefault="00EA0222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  <w:shd w:val="clear" w:color="auto" w:fill="FFFFFF"/>
        </w:rPr>
        <w:t>。</w:t>
      </w:r>
      <w:r>
        <w:rPr>
          <w:rFonts w:ascii="標楷體" w:eastAsia="標楷體" w:hAnsi="標楷體"/>
          <w:shd w:val="clear" w:color="auto" w:fill="FFFFFF"/>
        </w:rPr>
        <w:t>(</w:t>
      </w:r>
      <w:r>
        <w:rPr>
          <w:rFonts w:ascii="標楷體" w:eastAsia="標楷體" w:hAnsi="標楷體"/>
          <w:shd w:val="clear" w:color="auto" w:fill="FFFFFF"/>
        </w:rPr>
        <w:t>原訂預告發布日期如遇例假日或國定假日則延至下一個工作日發布</w:t>
      </w:r>
      <w:r>
        <w:rPr>
          <w:rFonts w:ascii="標楷體" w:eastAsia="標楷體" w:hAnsi="標楷體"/>
          <w:shd w:val="clear" w:color="auto" w:fill="FFFFFF"/>
        </w:rPr>
        <w:t>)</w:t>
      </w:r>
    </w:p>
    <w:p w:rsidR="000611E3" w:rsidRDefault="00EA0222">
      <w:pPr>
        <w:pStyle w:val="Standard"/>
        <w:spacing w:line="320" w:lineRule="exact"/>
        <w:ind w:left="560" w:hanging="308"/>
        <w:jc w:val="both"/>
      </w:pPr>
      <w:r>
        <w:rPr>
          <w:rFonts w:ascii="標楷體" w:eastAsia="標楷體" w:hAnsi="標楷體"/>
        </w:rPr>
        <w:t>＊同步發送單位：臺中市政府主計處。</w:t>
      </w:r>
    </w:p>
    <w:p w:rsidR="000611E3" w:rsidRDefault="00EA0222">
      <w:pPr>
        <w:pStyle w:val="Standard"/>
        <w:spacing w:before="240" w:line="320" w:lineRule="exact"/>
        <w:ind w:left="616" w:hanging="61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統計指標編製方法與資料來源說明：由本局污水營運科於內政部國土管理署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統計資料庫網際網路報送系統填報，依據污水下水道登記冊彙編。</w:t>
      </w:r>
    </w:p>
    <w:p w:rsidR="000611E3" w:rsidRDefault="00EA0222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/>
        </w:rPr>
        <w:t>統計資料交叉查核及確保資料合理性之機制：業務單位、會計室、內政部國土管理署交叉查核確保資料合理性。</w:t>
      </w:r>
    </w:p>
    <w:p w:rsidR="000611E3" w:rsidRDefault="00EA0222">
      <w:pPr>
        <w:pStyle w:val="Standard"/>
        <w:tabs>
          <w:tab w:val="left" w:pos="8520"/>
        </w:tabs>
        <w:spacing w:line="320" w:lineRule="exact"/>
        <w:jc w:val="both"/>
      </w:pPr>
      <w:r>
        <w:rPr>
          <w:rFonts w:ascii="標楷體" w:eastAsia="標楷體" w:hAnsi="標楷體"/>
        </w:rPr>
        <w:t>六、須注意及預定改變之事項：表號</w:t>
      </w:r>
      <w:r>
        <w:rPr>
          <w:rFonts w:ascii="標楷體" w:eastAsia="標楷體" w:hAnsi="標楷體"/>
        </w:rPr>
        <w:t>20535-08-03-2</w:t>
      </w:r>
    </w:p>
    <w:p w:rsidR="000611E3" w:rsidRDefault="00EA0222">
      <w:pPr>
        <w:pStyle w:val="Standard"/>
        <w:tabs>
          <w:tab w:val="left" w:pos="8520"/>
        </w:tabs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0611E3" w:rsidRDefault="000611E3">
      <w:pPr>
        <w:pStyle w:val="Standard"/>
        <w:spacing w:before="240" w:line="320" w:lineRule="exact"/>
        <w:ind w:left="504" w:hanging="504"/>
        <w:jc w:val="both"/>
        <w:rPr>
          <w:rFonts w:ascii="標楷體" w:eastAsia="標楷體" w:hAnsi="標楷體"/>
        </w:rPr>
      </w:pPr>
    </w:p>
    <w:sectPr w:rsidR="000611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A022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A02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charset w:val="00"/>
    <w:family w:val="swiss"/>
    <w:pitch w:val="variable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A02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A02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14D8"/>
    <w:multiLevelType w:val="multilevel"/>
    <w:tmpl w:val="C5EECA68"/>
    <w:styleLink w:val="WW8Num1"/>
    <w:lvl w:ilvl="0">
      <w:start w:val="1"/>
      <w:numFmt w:val="japaneseCounting"/>
      <w:lvlText w:val="%1、"/>
      <w:lvlJc w:val="left"/>
      <w:pPr>
        <w:ind w:left="570" w:hanging="57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BC062D"/>
    <w:multiLevelType w:val="multilevel"/>
    <w:tmpl w:val="5AF6239A"/>
    <w:styleLink w:val="WW8Num3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AB806F0"/>
    <w:multiLevelType w:val="multilevel"/>
    <w:tmpl w:val="A9F467D6"/>
    <w:styleLink w:val="WW8Num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643224"/>
    <w:multiLevelType w:val="multilevel"/>
    <w:tmpl w:val="A940AF9E"/>
    <w:styleLink w:val="WW8Num5"/>
    <w:lvl w:ilvl="0">
      <w:start w:val="1"/>
      <w:numFmt w:val="japaneseCounting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8FC22FA"/>
    <w:multiLevelType w:val="multilevel"/>
    <w:tmpl w:val="1D943A4C"/>
    <w:styleLink w:val="WW8Num2"/>
    <w:lvl w:ilvl="0">
      <w:start w:val="1"/>
      <w:numFmt w:val="decimal"/>
      <w:lvlText w:val="(%1)"/>
      <w:lvlJc w:val="left"/>
      <w:pPr>
        <w:ind w:left="2800" w:hanging="360"/>
      </w:pPr>
    </w:lvl>
    <w:lvl w:ilvl="1">
      <w:start w:val="1"/>
      <w:numFmt w:val="ideographTraditional"/>
      <w:lvlText w:val="%2、"/>
      <w:lvlJc w:val="left"/>
      <w:pPr>
        <w:ind w:left="3400" w:hanging="480"/>
      </w:pPr>
    </w:lvl>
    <w:lvl w:ilvl="2">
      <w:start w:val="1"/>
      <w:numFmt w:val="lowerRoman"/>
      <w:lvlText w:val="%3."/>
      <w:lvlJc w:val="right"/>
      <w:pPr>
        <w:ind w:left="3880" w:hanging="480"/>
      </w:pPr>
    </w:lvl>
    <w:lvl w:ilvl="3">
      <w:start w:val="1"/>
      <w:numFmt w:val="decimal"/>
      <w:lvlText w:val="%4."/>
      <w:lvlJc w:val="left"/>
      <w:pPr>
        <w:ind w:left="4360" w:hanging="480"/>
      </w:pPr>
    </w:lvl>
    <w:lvl w:ilvl="4">
      <w:start w:val="1"/>
      <w:numFmt w:val="ideographTraditional"/>
      <w:lvlText w:val="%5、"/>
      <w:lvlJc w:val="left"/>
      <w:pPr>
        <w:ind w:left="4840" w:hanging="480"/>
      </w:pPr>
    </w:lvl>
    <w:lvl w:ilvl="5">
      <w:start w:val="1"/>
      <w:numFmt w:val="lowerRoman"/>
      <w:lvlText w:val="%6."/>
      <w:lvlJc w:val="right"/>
      <w:pPr>
        <w:ind w:left="5320" w:hanging="480"/>
      </w:pPr>
    </w:lvl>
    <w:lvl w:ilvl="6">
      <w:start w:val="1"/>
      <w:numFmt w:val="decimal"/>
      <w:lvlText w:val="%7."/>
      <w:lvlJc w:val="left"/>
      <w:pPr>
        <w:ind w:left="5800" w:hanging="480"/>
      </w:pPr>
    </w:lvl>
    <w:lvl w:ilvl="7">
      <w:start w:val="1"/>
      <w:numFmt w:val="ideographTraditional"/>
      <w:lvlText w:val="%8、"/>
      <w:lvlJc w:val="left"/>
      <w:pPr>
        <w:ind w:left="6280" w:hanging="480"/>
      </w:pPr>
    </w:lvl>
    <w:lvl w:ilvl="8">
      <w:start w:val="1"/>
      <w:numFmt w:val="lowerRoman"/>
      <w:lvlText w:val="%9."/>
      <w:lvlJc w:val="right"/>
      <w:pPr>
        <w:ind w:left="6760" w:hanging="480"/>
      </w:pPr>
    </w:lvl>
  </w:abstractNum>
  <w:num w:numId="1" w16cid:durableId="1413314167">
    <w:abstractNumId w:val="0"/>
  </w:num>
  <w:num w:numId="2" w16cid:durableId="1890143277">
    <w:abstractNumId w:val="4"/>
  </w:num>
  <w:num w:numId="3" w16cid:durableId="341471724">
    <w:abstractNumId w:val="1"/>
  </w:num>
  <w:num w:numId="4" w16cid:durableId="206646372">
    <w:abstractNumId w:val="2"/>
  </w:num>
  <w:num w:numId="5" w16cid:durableId="1841463130">
    <w:abstractNumId w:val="3"/>
  </w:num>
  <w:num w:numId="6" w16cid:durableId="1857695665">
    <w:abstractNumId w:val="0"/>
    <w:lvlOverride w:ilvl="0">
      <w:startOverride w:val="1"/>
    </w:lvlOverride>
  </w:num>
  <w:num w:numId="7" w16cid:durableId="1950354738">
    <w:abstractNumId w:val="2"/>
    <w:lvlOverride w:ilvl="0"/>
  </w:num>
  <w:num w:numId="8" w16cid:durableId="1467507120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611E3"/>
    <w:rsid w:val="000611E3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27B1516-82C3-4B32-9834-E39B7D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25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1201@taichun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高雄市政府</dc:creator>
  <cp:lastModifiedBy>cws</cp:lastModifiedBy>
  <cp:revision>2</cp:revision>
  <dcterms:created xsi:type="dcterms:W3CDTF">2024-01-04T00:41:00Z</dcterms:created>
  <dcterms:modified xsi:type="dcterms:W3CDTF">2024-01-04T00:41:00Z</dcterms:modified>
</cp:coreProperties>
</file>