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620" w:rsidRDefault="00063620">
      <w:pPr>
        <w:pStyle w:val="Standard"/>
        <w:spacing w:line="360" w:lineRule="exact"/>
        <w:rPr>
          <w:rFonts w:ascii="標楷體" w:eastAsia="標楷體" w:hAnsi="標楷體"/>
        </w:rPr>
      </w:pPr>
    </w:p>
    <w:p w:rsidR="00063620" w:rsidRDefault="000327F6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063620" w:rsidRDefault="000327F6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:rsidR="00063620" w:rsidRDefault="000327F6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ascii="標楷體" w:eastAsia="標楷體" w:hAnsi="標楷體"/>
        </w:rPr>
        <w:t>臺中市污水下水道已建設管線長度及設施</w:t>
      </w:r>
    </w:p>
    <w:p w:rsidR="00063620" w:rsidRDefault="000327F6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063620" w:rsidRDefault="000327F6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＊發布機關、單位：</w:t>
      </w:r>
      <w:r>
        <w:rPr>
          <w:rFonts w:ascii="標楷體" w:eastAsia="標楷體" w:hAnsi="標楷體"/>
        </w:rPr>
        <w:t>臺中市政府水利局會計室</w:t>
      </w:r>
    </w:p>
    <w:p w:rsidR="00063620" w:rsidRDefault="000327F6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＊編製單位：臺中市政府水利局污水營運科</w:t>
      </w:r>
    </w:p>
    <w:p w:rsidR="00063620" w:rsidRDefault="000327F6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53870</w:t>
      </w:r>
    </w:p>
    <w:p w:rsidR="00063620" w:rsidRDefault="000327F6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hyperlink r:id="rId7" w:history="1">
        <w:r>
          <w:rPr>
            <w:u w:val="single"/>
          </w:rPr>
          <w:t>e1201@taichung.gov.tw</w:t>
        </w:r>
      </w:hyperlink>
    </w:p>
    <w:p w:rsidR="00063620" w:rsidRDefault="000327F6">
      <w:pPr>
        <w:pStyle w:val="Standard"/>
        <w:spacing w:line="32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063620" w:rsidRDefault="000327F6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063620" w:rsidRDefault="000327F6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063620" w:rsidRDefault="000327F6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063620" w:rsidRDefault="000327F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063620" w:rsidRDefault="000327F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063620" w:rsidRDefault="000327F6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063620" w:rsidRDefault="000327F6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063620" w:rsidRDefault="000327F6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統計地區範圍及對象：凡本市已建設完成之公共下水道、專用下水道及私人社區開發專用下水道系統，均為統計對象。</w:t>
      </w:r>
    </w:p>
    <w:p w:rsidR="00063620" w:rsidRDefault="000327F6">
      <w:pPr>
        <w:pStyle w:val="Standard"/>
        <w:spacing w:line="320" w:lineRule="exact"/>
        <w:ind w:left="643" w:hanging="36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統計標準時間：動態資料以每年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日之事實為準；靜態資料以每年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日之事實為準。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統計項目定義：污水處理設施依據下水道用戶排水設備標準第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條規定，用戶應設置用戶排水設備將污水接入陰井或人孔，排洩於污水下水道之設施。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統計分類：污水下水道系統管線長度依管徑分為</w:t>
      </w:r>
      <w:r>
        <w:rPr>
          <w:rFonts w:ascii="標楷體" w:eastAsia="標楷體" w:hAnsi="標楷體"/>
        </w:rPr>
        <w:t>600mm</w:t>
      </w:r>
      <w:r>
        <w:rPr>
          <w:rFonts w:ascii="標楷體" w:eastAsia="標楷體" w:hAnsi="標楷體"/>
        </w:rPr>
        <w:t>以上、</w:t>
      </w:r>
      <w:r>
        <w:rPr>
          <w:rFonts w:ascii="標楷體" w:eastAsia="標楷體" w:hAnsi="標楷體"/>
        </w:rPr>
        <w:t>300-600mm</w:t>
      </w:r>
      <w:r>
        <w:rPr>
          <w:rFonts w:ascii="標楷體" w:eastAsia="標楷體" w:hAnsi="標楷體"/>
        </w:rPr>
        <w:t>未滿、</w:t>
      </w:r>
      <w:r>
        <w:rPr>
          <w:rFonts w:ascii="標楷體" w:eastAsia="標楷體" w:hAnsi="標楷體"/>
        </w:rPr>
        <w:t>300mm</w:t>
      </w:r>
      <w:r>
        <w:rPr>
          <w:rFonts w:ascii="標楷體" w:eastAsia="標楷體" w:hAnsi="標楷體"/>
        </w:rPr>
        <w:t>未滿等三項分類。污水處理設施分處理廠、抽水站等</w:t>
      </w:r>
      <w:r>
        <w:rPr>
          <w:rFonts w:ascii="標楷體" w:eastAsia="標楷體" w:hAnsi="標楷體" w:cs="標楷體"/>
        </w:rPr>
        <w:t>。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</w:t>
      </w:r>
    </w:p>
    <w:p w:rsidR="00063620" w:rsidRDefault="000327F6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</w:t>
      </w:r>
    </w:p>
    <w:p w:rsidR="00063620" w:rsidRDefault="000327F6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063620" w:rsidRDefault="000327F6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原訂預告發布日期如遇例假日或國定假日則延至下一個工作日發布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。</w:t>
      </w:r>
    </w:p>
    <w:p w:rsidR="00063620" w:rsidRDefault="000327F6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＊同步發送單位：臺中市政府主計處。</w:t>
      </w:r>
    </w:p>
    <w:p w:rsidR="00063620" w:rsidRDefault="000327F6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統計指標編製方法與資料來源說明：由本局污水營運科於內政部國土管理署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統計資料庫網際網路報送系統填報，依據污水下水道登記冊彙編。</w:t>
      </w:r>
    </w:p>
    <w:p w:rsidR="00063620" w:rsidRDefault="000327F6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統計資料交叉查核及確保資料合理性之機制：業務單位、會計室、內政部國土管理署交叉查核確保資料合理性。</w:t>
      </w:r>
    </w:p>
    <w:p w:rsidR="00063620" w:rsidRDefault="000327F6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20535-08-03-2</w:t>
      </w:r>
      <w:r>
        <w:rPr>
          <w:rFonts w:ascii="標楷體" w:eastAsia="標楷體" w:hAnsi="標楷體"/>
        </w:rPr>
        <w:t>。</w:t>
      </w:r>
    </w:p>
    <w:p w:rsidR="00063620" w:rsidRDefault="000327F6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七、其他事項：無。</w:t>
      </w:r>
    </w:p>
    <w:p w:rsidR="00063620" w:rsidRDefault="00063620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/>
        </w:rPr>
      </w:pPr>
    </w:p>
    <w:p w:rsidR="00063620" w:rsidRDefault="00063620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/>
        </w:rPr>
      </w:pPr>
    </w:p>
    <w:sectPr w:rsidR="000636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327F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327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327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327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A7"/>
    <w:multiLevelType w:val="multilevel"/>
    <w:tmpl w:val="8B6ACF4E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1" w15:restartNumberingAfterBreak="0">
    <w:nsid w:val="06087FA9"/>
    <w:multiLevelType w:val="multilevel"/>
    <w:tmpl w:val="BB38E860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C72E62"/>
    <w:multiLevelType w:val="multilevel"/>
    <w:tmpl w:val="600E83F8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274879"/>
    <w:multiLevelType w:val="multilevel"/>
    <w:tmpl w:val="3CA26C7E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6142B19"/>
    <w:multiLevelType w:val="multilevel"/>
    <w:tmpl w:val="45CE4FBA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23972002">
    <w:abstractNumId w:val="2"/>
  </w:num>
  <w:num w:numId="2" w16cid:durableId="1293287553">
    <w:abstractNumId w:val="0"/>
  </w:num>
  <w:num w:numId="3" w16cid:durableId="401680255">
    <w:abstractNumId w:val="1"/>
  </w:num>
  <w:num w:numId="4" w16cid:durableId="86004001">
    <w:abstractNumId w:val="4"/>
  </w:num>
  <w:num w:numId="5" w16cid:durableId="1499033276">
    <w:abstractNumId w:val="3"/>
  </w:num>
  <w:num w:numId="6" w16cid:durableId="1353341120">
    <w:abstractNumId w:val="2"/>
    <w:lvlOverride w:ilvl="0">
      <w:startOverride w:val="1"/>
    </w:lvlOverride>
  </w:num>
  <w:num w:numId="7" w16cid:durableId="1922370576">
    <w:abstractNumId w:val="4"/>
    <w:lvlOverride w:ilvl="0"/>
  </w:num>
  <w:num w:numId="8" w16cid:durableId="76927921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3620"/>
    <w:rsid w:val="000327F6"/>
    <w:rsid w:val="000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1201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dcterms:created xsi:type="dcterms:W3CDTF">2025-02-13T02:51:00Z</dcterms:created>
  <dcterms:modified xsi:type="dcterms:W3CDTF">2025-02-13T02:51:00Z</dcterms:modified>
</cp:coreProperties>
</file>