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D7B" w:rsidRDefault="00F61B69">
      <w:pPr>
        <w:pStyle w:val="Standard"/>
        <w:spacing w:line="360" w:lineRule="exact"/>
        <w:jc w:val="center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/>
          <w:spacing w:val="-4"/>
          <w:sz w:val="28"/>
          <w:szCs w:val="28"/>
        </w:rPr>
        <w:t>統計資料背景說明</w:t>
      </w:r>
    </w:p>
    <w:p w:rsidR="00544D7B" w:rsidRDefault="00F61B69">
      <w:pPr>
        <w:pStyle w:val="Standard"/>
        <w:spacing w:line="360" w:lineRule="exact"/>
      </w:pPr>
      <w:r>
        <w:rPr>
          <w:rFonts w:ascii="標楷體" w:eastAsia="標楷體" w:hAnsi="標楷體"/>
          <w:spacing w:val="-4"/>
        </w:rPr>
        <w:t>資料種類：營造業及建築統計</w:t>
      </w:r>
    </w:p>
    <w:p w:rsidR="00544D7B" w:rsidRDefault="00F61B69">
      <w:pPr>
        <w:pStyle w:val="Standard"/>
        <w:spacing w:line="360" w:lineRule="exact"/>
      </w:pPr>
      <w:r>
        <w:rPr>
          <w:rFonts w:ascii="標楷體" w:eastAsia="標楷體" w:hAnsi="標楷體"/>
          <w:spacing w:val="-4"/>
        </w:rPr>
        <w:t>資料項目：</w:t>
      </w:r>
      <w:r>
        <w:rPr>
          <w:rFonts w:ascii="標楷體" w:eastAsia="標楷體" w:hAnsi="標楷體"/>
        </w:rPr>
        <w:t>臺中市污水下水道系統執行概況</w:t>
      </w:r>
    </w:p>
    <w:p w:rsidR="00544D7B" w:rsidRDefault="00F61B69">
      <w:pPr>
        <w:pStyle w:val="Standard"/>
        <w:numPr>
          <w:ilvl w:val="0"/>
          <w:numId w:val="6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發布及編製機關單位</w:t>
      </w:r>
    </w:p>
    <w:p w:rsidR="00544D7B" w:rsidRDefault="00F61B69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  <w:spacing w:val="-4"/>
        </w:rPr>
        <w:t>＊發布機關、單位：</w:t>
      </w:r>
      <w:r>
        <w:rPr>
          <w:rFonts w:ascii="標楷體" w:eastAsia="標楷體" w:hAnsi="標楷體"/>
        </w:rPr>
        <w:t>臺中市政府水利局會計室</w:t>
      </w:r>
    </w:p>
    <w:p w:rsidR="00544D7B" w:rsidRDefault="00F61B69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</w:rPr>
        <w:t>＊編製單位：臺中市政府水利局污水營運科</w:t>
      </w:r>
    </w:p>
    <w:p w:rsidR="00544D7B" w:rsidRDefault="00F61B69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</w:rPr>
        <w:t>＊聯絡電話：</w:t>
      </w:r>
      <w:r>
        <w:rPr>
          <w:rFonts w:ascii="標楷體" w:eastAsia="標楷體" w:hAnsi="標楷體"/>
        </w:rPr>
        <w:t>(04)2228-9111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53870</w:t>
      </w:r>
    </w:p>
    <w:p w:rsidR="00544D7B" w:rsidRDefault="00F61B69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/>
          <w:spacing w:val="-4"/>
          <w:shd w:val="clear" w:color="auto" w:fill="FFFFFF"/>
        </w:rPr>
        <w:t>單位</w:t>
      </w:r>
      <w:r>
        <w:rPr>
          <w:rFonts w:ascii="標楷體" w:eastAsia="標楷體" w:hAnsi="標楷體"/>
        </w:rPr>
        <w:t>電子信箱：</w:t>
      </w:r>
      <w:hyperlink r:id="rId7" w:history="1">
        <w:r>
          <w:rPr>
            <w:u w:val="single"/>
          </w:rPr>
          <w:t>e1201@taichung.gov.tw</w:t>
        </w:r>
      </w:hyperlink>
      <w:r>
        <w:rPr>
          <w:rFonts w:ascii="標楷體" w:eastAsia="標楷體" w:hAnsi="標楷體"/>
        </w:rPr>
        <w:t xml:space="preserve">   </w:t>
      </w:r>
    </w:p>
    <w:p w:rsidR="00544D7B" w:rsidRDefault="00F61B69">
      <w:pPr>
        <w:pStyle w:val="Standard"/>
        <w:spacing w:line="320" w:lineRule="exact"/>
        <w:ind w:left="720" w:hanging="42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</w:t>
      </w:r>
    </w:p>
    <w:p w:rsidR="00544D7B" w:rsidRDefault="00F61B69">
      <w:pPr>
        <w:pStyle w:val="Standard"/>
        <w:numPr>
          <w:ilvl w:val="0"/>
          <w:numId w:val="7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544D7B" w:rsidRDefault="00F61B69">
      <w:pPr>
        <w:pStyle w:val="Standard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:rsidR="00544D7B" w:rsidRDefault="00F61B69">
      <w:pPr>
        <w:pStyle w:val="Standard"/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544D7B" w:rsidRDefault="00F61B69">
      <w:pPr>
        <w:pStyle w:val="Standard"/>
        <w:spacing w:line="320" w:lineRule="exact"/>
        <w:ind w:left="294"/>
        <w:jc w:val="both"/>
      </w:pP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eastAsia="標楷體"/>
          <w:shd w:val="clear" w:color="auto" w:fill="D8D8D8"/>
        </w:rPr>
        <w:t>（</w:t>
      </w:r>
      <w:r>
        <w:rPr>
          <w:rFonts w:eastAsia="標楷體"/>
          <w:shd w:val="clear" w:color="auto" w:fill="D8D8D8"/>
        </w:rPr>
        <w:t>V</w:t>
      </w:r>
      <w:r>
        <w:rPr>
          <w:rFonts w:eastAsia="標楷體"/>
          <w:shd w:val="clear" w:color="auto" w:fill="D8D8D8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:rsidR="00544D7B" w:rsidRDefault="00F61B69">
      <w:pPr>
        <w:pStyle w:val="Standard"/>
        <w:spacing w:line="320" w:lineRule="exac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＊電子媒體：</w:t>
      </w:r>
    </w:p>
    <w:p w:rsidR="00544D7B" w:rsidRDefault="00F61B69">
      <w:pPr>
        <w:pStyle w:val="Standard"/>
        <w:spacing w:line="320" w:lineRule="exact"/>
        <w:ind w:left="966" w:right="-328" w:hanging="294"/>
        <w:jc w:val="both"/>
      </w:pPr>
      <w:r>
        <w:rPr>
          <w:rFonts w:eastAsia="標楷體"/>
        </w:rPr>
        <w:t>（</w:t>
      </w:r>
      <w:r>
        <w:rPr>
          <w:rFonts w:eastAsia="標楷體"/>
        </w:rPr>
        <w:t>V</w:t>
      </w:r>
      <w:r>
        <w:rPr>
          <w:rFonts w:eastAsia="標楷體"/>
        </w:rPr>
        <w:t>）線上書刊及資料庫，網址：</w:t>
      </w:r>
    </w:p>
    <w:p w:rsidR="00544D7B" w:rsidRDefault="00F61B69">
      <w:pPr>
        <w:pStyle w:val="Standard"/>
        <w:spacing w:line="320" w:lineRule="exact"/>
        <w:ind w:left="966" w:right="-328" w:hanging="294"/>
        <w:jc w:val="both"/>
      </w:pPr>
      <w:hyperlink r:id="rId8" w:history="1">
        <w:r>
          <w:rPr>
            <w:rStyle w:val="Internetlink"/>
            <w:rFonts w:ascii="標楷體" w:eastAsia="標楷體" w:hAnsi="標楷體"/>
            <w:color w:val="000000"/>
          </w:rPr>
          <w:t>http://govstat.taichung.gov.tw/TCSTAT/Page/kcg01_2.aspx?Mid1=387250000G</w:t>
        </w:r>
      </w:hyperlink>
    </w:p>
    <w:p w:rsidR="00544D7B" w:rsidRDefault="00F61B69">
      <w:pPr>
        <w:pStyle w:val="Standard"/>
        <w:spacing w:line="320" w:lineRule="exact"/>
        <w:ind w:left="966" w:right="-328" w:hanging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:rsidR="00544D7B" w:rsidRDefault="00F61B69">
      <w:pPr>
        <w:pStyle w:val="Standard"/>
        <w:spacing w:before="240" w:line="320" w:lineRule="exac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/>
        </w:rPr>
        <w:t>資料範圍、週期及時效</w:t>
      </w:r>
    </w:p>
    <w:p w:rsidR="00544D7B" w:rsidRDefault="00F61B69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/>
        </w:rPr>
        <w:t>統計地區範圍及對象：凡本市污水下水道系統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含公共、專用下水道及建築物污水處理設施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，均為統計對象。</w:t>
      </w:r>
    </w:p>
    <w:p w:rsidR="00544D7B" w:rsidRDefault="00F61B69">
      <w:pPr>
        <w:pStyle w:val="Standard"/>
        <w:spacing w:line="320" w:lineRule="exact"/>
        <w:ind w:left="636" w:hanging="360"/>
        <w:jc w:val="both"/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</w:rPr>
        <w:t>統計標準時間：動態資料以每年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日之事實為準；靜態資料以每年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日之事實為準。</w:t>
      </w:r>
    </w:p>
    <w:p w:rsidR="00544D7B" w:rsidRDefault="00F61B69">
      <w:pPr>
        <w:pStyle w:val="Standard"/>
        <w:spacing w:line="320" w:lineRule="exact"/>
        <w:ind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＊統計項目定義：</w:t>
      </w:r>
    </w:p>
    <w:tbl>
      <w:tblPr>
        <w:tblW w:w="1050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5"/>
      </w:tblGrid>
      <w:tr w:rsidR="00544D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D7B" w:rsidRDefault="00F61B69">
            <w:pPr>
              <w:pStyle w:val="Standard"/>
              <w:widowControl/>
              <w:ind w:left="127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年底人口數：涵蓋行政區域範圍內之總人口數。</w:t>
            </w:r>
          </w:p>
        </w:tc>
      </w:tr>
      <w:tr w:rsidR="00544D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D7B" w:rsidRDefault="00F61B69">
            <w:pPr>
              <w:pStyle w:val="Standard"/>
              <w:widowControl/>
              <w:ind w:left="127"/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總處理戶數：已完成公共、專用污水下水道用戶接管戶數及建築物污水處理設施設置戶。</w:t>
            </w:r>
          </w:p>
        </w:tc>
      </w:tr>
      <w:tr w:rsidR="00544D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D7B" w:rsidRDefault="00F61B69">
            <w:pPr>
              <w:pStyle w:val="Standard"/>
              <w:widowControl/>
              <w:ind w:left="693" w:hanging="566"/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用戶接管戶數：已完成公共與專用污水下水道用戶接管之戶數，並以當年及歷年累計分別統計之。</w:t>
            </w:r>
          </w:p>
        </w:tc>
      </w:tr>
      <w:tr w:rsidR="00544D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D7B" w:rsidRDefault="00F61B69">
            <w:pPr>
              <w:pStyle w:val="Standard"/>
              <w:widowControl/>
              <w:ind w:left="751" w:hanging="480"/>
            </w:pPr>
            <w:r>
              <w:rPr>
                <w:rFonts w:ascii="標楷體" w:eastAsia="標楷體" w:hAnsi="標楷體" w:cs="新細明體, PMingLiU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公共污水下水道接管戶數：已完成公共污水下水道用戶接管之戶數，並以當年及歷年累計分別統計之。</w:t>
            </w:r>
          </w:p>
        </w:tc>
      </w:tr>
      <w:tr w:rsidR="00544D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D7B" w:rsidRDefault="00F61B69">
            <w:pPr>
              <w:pStyle w:val="Standard"/>
              <w:widowControl/>
              <w:ind w:left="696" w:hanging="566"/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專用污水下水道接管戶數：已完成專用污水下水道用戶接管之戶數，並以當年及歷年累計分別統計之。</w:t>
            </w:r>
          </w:p>
        </w:tc>
      </w:tr>
      <w:tr w:rsidR="00544D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D7B" w:rsidRDefault="00F61B69">
            <w:pPr>
              <w:pStyle w:val="Standard"/>
              <w:widowControl/>
              <w:ind w:left="127"/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六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建築物污水處理設施係指依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88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月公布之「建築技術規則」應設置之設施。</w:t>
            </w:r>
          </w:p>
        </w:tc>
      </w:tr>
      <w:tr w:rsidR="00544D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D7B" w:rsidRDefault="00F61B69">
            <w:pPr>
              <w:pStyle w:val="Standard"/>
              <w:widowControl/>
              <w:ind w:left="127"/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七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污水處理率：總處理戶數乘以總戶量除以總人口數當量之比率。並以歷年累計統計之。</w:t>
            </w:r>
          </w:p>
        </w:tc>
      </w:tr>
      <w:tr w:rsidR="00544D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D7B" w:rsidRDefault="00F61B69">
            <w:pPr>
              <w:pStyle w:val="Standard"/>
              <w:widowControl/>
              <w:ind w:left="694" w:hanging="564"/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八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公共污水下水道用戶接管普及率：公共污水下水道接管戶數乘以總戶量除以總人口數當量之比率。並以歷年累計統計之。</w:t>
            </w:r>
          </w:p>
        </w:tc>
      </w:tr>
      <w:tr w:rsidR="00544D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D7B" w:rsidRDefault="00F61B69">
            <w:pPr>
              <w:pStyle w:val="Standard"/>
              <w:widowControl/>
              <w:ind w:left="1087" w:hanging="960"/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九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全年污水處理總量：當年污水處理廠全年處理污水之總量，其單位為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CMY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係指立方公尺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每年。</w:t>
            </w:r>
          </w:p>
        </w:tc>
      </w:tr>
    </w:tbl>
    <w:p w:rsidR="00544D7B" w:rsidRDefault="00F61B69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/>
        </w:rPr>
        <w:t>統計分類：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按年底人口數、總處理戶數、用戶接管戶數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含公共污水下水道接管戶數、專用污水下水道接管戶數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、建築物污水處理設施設置戶、污水處理率、公共污水下水道用戶接管普及率、全年使用費收入及全年污水處理總量等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項分類。</w:t>
      </w:r>
      <w:r>
        <w:rPr>
          <w:rFonts w:ascii="標楷體" w:eastAsia="標楷體" w:hAnsi="標楷體"/>
        </w:rPr>
        <w:tab/>
      </w:r>
    </w:p>
    <w:p w:rsidR="00544D7B" w:rsidRDefault="00F61B69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/>
        </w:rPr>
        <w:t>發布週期：年</w:t>
      </w:r>
    </w:p>
    <w:p w:rsidR="00544D7B" w:rsidRDefault="00F61B69">
      <w:pPr>
        <w:pStyle w:val="Standard"/>
        <w:spacing w:line="320" w:lineRule="exact"/>
        <w:ind w:firstLine="280"/>
        <w:jc w:val="both"/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</w:rPr>
        <w:t>時效：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個月</w:t>
      </w:r>
    </w:p>
    <w:p w:rsidR="00544D7B" w:rsidRDefault="00F61B69">
      <w:pPr>
        <w:pStyle w:val="Standard"/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資料變革：無</w:t>
      </w:r>
    </w:p>
    <w:p w:rsidR="00544D7B" w:rsidRDefault="00F61B69">
      <w:pPr>
        <w:pStyle w:val="Standard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</w:t>
      </w:r>
    </w:p>
    <w:p w:rsidR="00544D7B" w:rsidRDefault="00F61B69">
      <w:pPr>
        <w:pStyle w:val="Standard"/>
        <w:spacing w:line="320" w:lineRule="exact"/>
        <w:ind w:left="560" w:hanging="308"/>
        <w:jc w:val="both"/>
      </w:pPr>
      <w:r>
        <w:rPr>
          <w:rFonts w:ascii="標楷體" w:eastAsia="標楷體" w:hAnsi="標楷體"/>
        </w:rPr>
        <w:t>＊預告發布日期：次年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月底</w:t>
      </w:r>
      <w:r>
        <w:rPr>
          <w:rFonts w:ascii="標楷體" w:eastAsia="標楷體" w:hAnsi="標楷體"/>
          <w:shd w:val="clear" w:color="auto" w:fill="FFFFFF"/>
        </w:rPr>
        <w:t>。</w:t>
      </w:r>
      <w:r>
        <w:rPr>
          <w:rFonts w:ascii="標楷體" w:eastAsia="標楷體" w:hAnsi="標楷體"/>
          <w:shd w:val="clear" w:color="auto" w:fill="FFFFFF"/>
        </w:rPr>
        <w:t>(</w:t>
      </w:r>
      <w:r>
        <w:rPr>
          <w:rFonts w:ascii="標楷體" w:eastAsia="標楷體" w:hAnsi="標楷體"/>
          <w:shd w:val="clear" w:color="auto" w:fill="FFFFFF"/>
        </w:rPr>
        <w:t>原訂預告發布日期如遇例假日或國定假日則延至下一個工作日發布</w:t>
      </w:r>
      <w:r>
        <w:rPr>
          <w:rFonts w:ascii="標楷體" w:eastAsia="標楷體" w:hAnsi="標楷體"/>
          <w:shd w:val="clear" w:color="auto" w:fill="FFFFFF"/>
        </w:rPr>
        <w:t>)</w:t>
      </w:r>
    </w:p>
    <w:p w:rsidR="00544D7B" w:rsidRDefault="00F61B69">
      <w:pPr>
        <w:pStyle w:val="Standard"/>
        <w:spacing w:line="320" w:lineRule="exact"/>
        <w:ind w:left="560" w:hanging="308"/>
        <w:jc w:val="both"/>
      </w:pPr>
      <w:r>
        <w:rPr>
          <w:rFonts w:ascii="標楷體" w:eastAsia="標楷體" w:hAnsi="標楷體"/>
        </w:rPr>
        <w:lastRenderedPageBreak/>
        <w:t>＊同步發送單位：臺中市政府主計處</w:t>
      </w:r>
      <w:r>
        <w:rPr>
          <w:rFonts w:eastAsia="標楷體"/>
        </w:rPr>
        <w:t>。</w:t>
      </w:r>
    </w:p>
    <w:p w:rsidR="00544D7B" w:rsidRDefault="00F61B69">
      <w:pPr>
        <w:pStyle w:val="Standard"/>
        <w:spacing w:before="240" w:line="320" w:lineRule="exac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:rsidR="00544D7B" w:rsidRDefault="00F61B69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/>
        </w:rPr>
        <w:t>統計指標編製方法與資料來源說明：由本局污水營運科於內政部國土管理署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統計資料庫網際網路報送系統填報，依據污水下水道登記冊彙編。。</w:t>
      </w:r>
    </w:p>
    <w:p w:rsidR="00544D7B" w:rsidRDefault="00F61B69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/>
        </w:rPr>
        <w:t>統計資料交叉查核及確保資料合理性之機制：業務單位、會計室、內政部國土管理署交叉查核確保資料合理性。</w:t>
      </w:r>
    </w:p>
    <w:p w:rsidR="00544D7B" w:rsidRDefault="00F61B69">
      <w:pPr>
        <w:pStyle w:val="Standard"/>
        <w:tabs>
          <w:tab w:val="left" w:pos="8520"/>
        </w:tabs>
        <w:spacing w:line="320" w:lineRule="exact"/>
        <w:jc w:val="both"/>
      </w:pPr>
      <w:r>
        <w:rPr>
          <w:rFonts w:ascii="標楷體" w:eastAsia="標楷體" w:hAnsi="標楷體"/>
        </w:rPr>
        <w:t>六、須注意及預定改變之事項：表號</w:t>
      </w:r>
      <w:r>
        <w:rPr>
          <w:rFonts w:ascii="標楷體" w:eastAsia="標楷體" w:hAnsi="標楷體"/>
        </w:rPr>
        <w:t>20535-08-02-2</w:t>
      </w:r>
    </w:p>
    <w:p w:rsidR="00544D7B" w:rsidRDefault="00F61B69">
      <w:pPr>
        <w:pStyle w:val="Standard"/>
        <w:tabs>
          <w:tab w:val="left" w:pos="8520"/>
        </w:tabs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sectPr w:rsidR="00544D7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61B6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61B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61B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61B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999"/>
    <w:multiLevelType w:val="multilevel"/>
    <w:tmpl w:val="89340D70"/>
    <w:styleLink w:val="WW8Num5"/>
    <w:lvl w:ilvl="0">
      <w:start w:val="1"/>
      <w:numFmt w:val="japaneseCounting"/>
      <w:lvlText w:val="(%1)"/>
      <w:lvlJc w:val="left"/>
      <w:pPr>
        <w:ind w:left="1080" w:hanging="48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34E7FBF"/>
    <w:multiLevelType w:val="multilevel"/>
    <w:tmpl w:val="4F3AF1DA"/>
    <w:styleLink w:val="WW8Num2"/>
    <w:lvl w:ilvl="0">
      <w:start w:val="1"/>
      <w:numFmt w:val="decimal"/>
      <w:lvlText w:val="(%1)"/>
      <w:lvlJc w:val="left"/>
      <w:pPr>
        <w:ind w:left="2800" w:hanging="360"/>
      </w:pPr>
    </w:lvl>
    <w:lvl w:ilvl="1">
      <w:start w:val="1"/>
      <w:numFmt w:val="ideographTraditional"/>
      <w:lvlText w:val="%2、"/>
      <w:lvlJc w:val="left"/>
      <w:pPr>
        <w:ind w:left="3400" w:hanging="480"/>
      </w:pPr>
    </w:lvl>
    <w:lvl w:ilvl="2">
      <w:start w:val="1"/>
      <w:numFmt w:val="lowerRoman"/>
      <w:lvlText w:val="%3."/>
      <w:lvlJc w:val="right"/>
      <w:pPr>
        <w:ind w:left="3880" w:hanging="480"/>
      </w:pPr>
    </w:lvl>
    <w:lvl w:ilvl="3">
      <w:start w:val="1"/>
      <w:numFmt w:val="decimal"/>
      <w:lvlText w:val="%4."/>
      <w:lvlJc w:val="left"/>
      <w:pPr>
        <w:ind w:left="4360" w:hanging="480"/>
      </w:pPr>
    </w:lvl>
    <w:lvl w:ilvl="4">
      <w:start w:val="1"/>
      <w:numFmt w:val="ideographTraditional"/>
      <w:lvlText w:val="%5、"/>
      <w:lvlJc w:val="left"/>
      <w:pPr>
        <w:ind w:left="4840" w:hanging="480"/>
      </w:pPr>
    </w:lvl>
    <w:lvl w:ilvl="5">
      <w:start w:val="1"/>
      <w:numFmt w:val="lowerRoman"/>
      <w:lvlText w:val="%6."/>
      <w:lvlJc w:val="right"/>
      <w:pPr>
        <w:ind w:left="5320" w:hanging="480"/>
      </w:pPr>
    </w:lvl>
    <w:lvl w:ilvl="6">
      <w:start w:val="1"/>
      <w:numFmt w:val="decimal"/>
      <w:lvlText w:val="%7."/>
      <w:lvlJc w:val="left"/>
      <w:pPr>
        <w:ind w:left="5800" w:hanging="480"/>
      </w:pPr>
    </w:lvl>
    <w:lvl w:ilvl="7">
      <w:start w:val="1"/>
      <w:numFmt w:val="ideographTraditional"/>
      <w:lvlText w:val="%8、"/>
      <w:lvlJc w:val="left"/>
      <w:pPr>
        <w:ind w:left="6280" w:hanging="480"/>
      </w:pPr>
    </w:lvl>
    <w:lvl w:ilvl="8">
      <w:start w:val="1"/>
      <w:numFmt w:val="lowerRoman"/>
      <w:lvlText w:val="%9."/>
      <w:lvlJc w:val="right"/>
      <w:pPr>
        <w:ind w:left="6760" w:hanging="480"/>
      </w:pPr>
    </w:lvl>
  </w:abstractNum>
  <w:abstractNum w:abstractNumId="2" w15:restartNumberingAfterBreak="0">
    <w:nsid w:val="6CD43D64"/>
    <w:multiLevelType w:val="multilevel"/>
    <w:tmpl w:val="BB6E06E2"/>
    <w:styleLink w:val="WW8Num1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5080873"/>
    <w:multiLevelType w:val="multilevel"/>
    <w:tmpl w:val="CCDE0A5A"/>
    <w:styleLink w:val="WW8Num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A445B5A"/>
    <w:multiLevelType w:val="multilevel"/>
    <w:tmpl w:val="B48E474C"/>
    <w:styleLink w:val="WW8Num3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18075171">
    <w:abstractNumId w:val="2"/>
  </w:num>
  <w:num w:numId="2" w16cid:durableId="1546672416">
    <w:abstractNumId w:val="1"/>
  </w:num>
  <w:num w:numId="3" w16cid:durableId="1325401063">
    <w:abstractNumId w:val="4"/>
  </w:num>
  <w:num w:numId="4" w16cid:durableId="805195507">
    <w:abstractNumId w:val="3"/>
  </w:num>
  <w:num w:numId="5" w16cid:durableId="1810780458">
    <w:abstractNumId w:val="0"/>
  </w:num>
  <w:num w:numId="6" w16cid:durableId="225649801">
    <w:abstractNumId w:val="2"/>
    <w:lvlOverride w:ilvl="0">
      <w:startOverride w:val="1"/>
    </w:lvlOverride>
  </w:num>
  <w:num w:numId="7" w16cid:durableId="1063213961">
    <w:abstractNumId w:val="3"/>
    <w:lvlOverride w:ilvl="0"/>
  </w:num>
  <w:num w:numId="8" w16cid:durableId="944537051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4D7B"/>
    <w:rsid w:val="00544D7B"/>
    <w:rsid w:val="00F6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27B1516-82C3-4B32-9834-E39B7DA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思源黑體 TW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250000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1201@taichun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subject/>
  <dc:creator>高雄市政府</dc:creator>
  <cp:keywords/>
  <cp:lastModifiedBy>cws</cp:lastModifiedBy>
  <cp:revision>2</cp:revision>
  <cp:lastPrinted>2013-06-05T13:28:00Z</cp:lastPrinted>
  <dcterms:created xsi:type="dcterms:W3CDTF">2024-01-04T00:41:00Z</dcterms:created>
  <dcterms:modified xsi:type="dcterms:W3CDTF">2024-01-04T00:41:00Z</dcterms:modified>
</cp:coreProperties>
</file>