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D7B" w:rsidRDefault="00F61B69">
      <w:pPr>
        <w:pStyle w:val="Standard"/>
        <w:spacing w:line="36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spacing w:val="-4"/>
          <w:sz w:val="28"/>
          <w:szCs w:val="28"/>
        </w:rPr>
        <w:t>統計資料背景說明</w:t>
      </w:r>
    </w:p>
    <w:p w:rsidR="00544D7B" w:rsidRDefault="00F61B69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資料種類：營造業及建築統計</w:t>
      </w:r>
    </w:p>
    <w:p w:rsidR="00544D7B" w:rsidRDefault="00F61B69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ascii="標楷體" w:eastAsia="標楷體" w:hAnsi="標楷體"/>
        </w:rPr>
        <w:t>臺中市污水下水道系統執行概況</w:t>
      </w:r>
    </w:p>
    <w:p w:rsidR="00544D7B" w:rsidRDefault="00F61B69">
      <w:pPr>
        <w:pStyle w:val="Standard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發布及編製機關單位</w:t>
      </w:r>
    </w:p>
    <w:p w:rsidR="00544D7B" w:rsidRDefault="00F61B69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  <w:spacing w:val="-4"/>
        </w:rPr>
        <w:t>＊發布機關、單位：</w:t>
      </w:r>
      <w:r>
        <w:rPr>
          <w:rFonts w:ascii="標楷體" w:eastAsia="標楷體" w:hAnsi="標楷體"/>
        </w:rPr>
        <w:t>臺中市政府水利局會計室</w:t>
      </w:r>
    </w:p>
    <w:p w:rsidR="00544D7B" w:rsidRDefault="00F61B69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＊編製單位：臺中市政府水利局污水營運科</w:t>
      </w:r>
    </w:p>
    <w:p w:rsidR="00544D7B" w:rsidRDefault="00F61B69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＊聯絡電話：</w:t>
      </w:r>
      <w:r>
        <w:rPr>
          <w:rFonts w:ascii="標楷體" w:eastAsia="標楷體" w:hAnsi="標楷體"/>
        </w:rPr>
        <w:t>(04)2228-9111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53870</w:t>
      </w:r>
    </w:p>
    <w:p w:rsidR="00544D7B" w:rsidRDefault="00F61B69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pacing w:val="-4"/>
          <w:shd w:val="clear" w:color="auto" w:fill="FFFFFF"/>
        </w:rPr>
        <w:t>單位</w:t>
      </w:r>
      <w:r>
        <w:rPr>
          <w:rFonts w:ascii="標楷體" w:eastAsia="標楷體" w:hAnsi="標楷體"/>
        </w:rPr>
        <w:t>電子信箱：</w:t>
      </w:r>
      <w:hyperlink r:id="rId7" w:history="1">
        <w:r>
          <w:rPr>
            <w:u w:val="single"/>
          </w:rPr>
          <w:t>e1201@taichung.gov.tw</w:t>
        </w:r>
      </w:hyperlink>
      <w:r>
        <w:rPr>
          <w:rFonts w:ascii="標楷體" w:eastAsia="標楷體" w:hAnsi="標楷體"/>
        </w:rPr>
        <w:t xml:space="preserve">   </w:t>
      </w:r>
    </w:p>
    <w:p w:rsidR="00544D7B" w:rsidRDefault="00F61B69">
      <w:pPr>
        <w:pStyle w:val="Standard"/>
        <w:spacing w:line="320" w:lineRule="exact"/>
        <w:ind w:left="720" w:hanging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:rsidR="00544D7B" w:rsidRDefault="00F61B69">
      <w:pPr>
        <w:pStyle w:val="Standard"/>
        <w:numPr>
          <w:ilvl w:val="0"/>
          <w:numId w:val="7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544D7B" w:rsidRDefault="00F61B69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544D7B" w:rsidRDefault="00F61B69">
      <w:pPr>
        <w:pStyle w:val="Standard"/>
        <w:numPr>
          <w:ilvl w:val="0"/>
          <w:numId w:val="8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544D7B" w:rsidRDefault="00F61B69">
      <w:pPr>
        <w:pStyle w:val="Standard"/>
        <w:spacing w:line="320" w:lineRule="exact"/>
        <w:ind w:left="294"/>
        <w:jc w:val="both"/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eastAsia="標楷體"/>
          <w:shd w:val="clear" w:color="auto" w:fill="D8D8D8"/>
        </w:rPr>
        <w:t>（</w:t>
      </w:r>
      <w:r>
        <w:rPr>
          <w:rFonts w:eastAsia="標楷體"/>
          <w:shd w:val="clear" w:color="auto" w:fill="D8D8D8"/>
        </w:rPr>
        <w:t>V</w:t>
      </w:r>
      <w:r>
        <w:rPr>
          <w:rFonts w:eastAsia="標楷體"/>
          <w:shd w:val="clear" w:color="auto" w:fill="D8D8D8"/>
        </w:rPr>
        <w:t>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544D7B" w:rsidRDefault="00F61B69">
      <w:pPr>
        <w:pStyle w:val="Standard"/>
        <w:spacing w:line="320" w:lineRule="exac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544D7B" w:rsidRDefault="00F61B69">
      <w:pPr>
        <w:pStyle w:val="Standard"/>
        <w:spacing w:line="320" w:lineRule="exact"/>
        <w:ind w:left="966" w:right="-328" w:hanging="294"/>
        <w:jc w:val="both"/>
      </w:pPr>
      <w:r>
        <w:rPr>
          <w:rFonts w:eastAsia="標楷體"/>
        </w:rPr>
        <w:t>（</w:t>
      </w:r>
      <w:r>
        <w:rPr>
          <w:rFonts w:eastAsia="標楷體"/>
        </w:rPr>
        <w:t>V</w:t>
      </w:r>
      <w:r>
        <w:rPr>
          <w:rFonts w:eastAsia="標楷體"/>
        </w:rPr>
        <w:t>）線上書刊及資料庫，網址：</w:t>
      </w:r>
    </w:p>
    <w:p w:rsidR="00544D7B" w:rsidRDefault="00F61B69">
      <w:pPr>
        <w:pStyle w:val="Standard"/>
        <w:spacing w:line="320" w:lineRule="exact"/>
        <w:ind w:left="966" w:right="-328" w:hanging="294"/>
        <w:jc w:val="both"/>
      </w:pPr>
      <w:hyperlink r:id="rId8" w:history="1">
        <w:r>
          <w:rPr>
            <w:rStyle w:val="Internetlink"/>
            <w:rFonts w:ascii="標楷體" w:eastAsia="標楷體" w:hAnsi="標楷體"/>
            <w:color w:val="000000"/>
          </w:rPr>
          <w:t>http://govstat.taichung.gov.tw/TCSTAT/Page/kcg01_2.aspx?Mid1=387250000G</w:t>
        </w:r>
      </w:hyperlink>
    </w:p>
    <w:p w:rsidR="00544D7B" w:rsidRDefault="00F61B69">
      <w:pPr>
        <w:pStyle w:val="Standard"/>
        <w:spacing w:line="320" w:lineRule="exact"/>
        <w:ind w:left="966" w:right="-328" w:hanging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）其他</w:t>
      </w:r>
    </w:p>
    <w:p w:rsidR="00544D7B" w:rsidRDefault="00F61B69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>資料範圍、週期及時效</w:t>
      </w:r>
    </w:p>
    <w:p w:rsidR="00544D7B" w:rsidRDefault="00F61B69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統計地區範圍及對象：凡本市污水下水道系統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含公共、專用下水道及建築物污水處理設施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，均為統計對象。</w:t>
      </w:r>
    </w:p>
    <w:p w:rsidR="00544D7B" w:rsidRDefault="00F61B69">
      <w:pPr>
        <w:pStyle w:val="Standard"/>
        <w:spacing w:line="320" w:lineRule="exact"/>
        <w:ind w:left="636" w:hanging="36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統計標準時間：動態資料以每年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日之事實為準；靜態資料以每年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日之事實為準。</w:t>
      </w:r>
    </w:p>
    <w:p w:rsidR="00544D7B" w:rsidRDefault="00F61B69">
      <w:pPr>
        <w:pStyle w:val="Standard"/>
        <w:spacing w:line="320" w:lineRule="exact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＊統計項目定義：</w:t>
      </w:r>
    </w:p>
    <w:tbl>
      <w:tblPr>
        <w:tblW w:w="1050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5"/>
      </w:tblGrid>
      <w:tr w:rsidR="00544D7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D7B" w:rsidRDefault="00F61B69">
            <w:pPr>
              <w:pStyle w:val="Standard"/>
              <w:widowControl/>
              <w:ind w:left="127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年底人口數：涵蓋行政區域範圍內之總人口數。</w:t>
            </w:r>
          </w:p>
        </w:tc>
      </w:tr>
      <w:tr w:rsidR="00544D7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D7B" w:rsidRDefault="00F61B69">
            <w:pPr>
              <w:pStyle w:val="Standard"/>
              <w:widowControl/>
              <w:ind w:left="127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總處理戶數：已完成公共、專用污水下水道用戶接管戶數及建築物污水處理設施設置戶。</w:t>
            </w:r>
          </w:p>
        </w:tc>
      </w:tr>
      <w:tr w:rsidR="00544D7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D7B" w:rsidRDefault="00F61B69">
            <w:pPr>
              <w:pStyle w:val="Standard"/>
              <w:widowControl/>
              <w:ind w:left="693" w:hanging="566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用戶接管戶數：已完成公共與專用污水下水道用戶接管之戶數，並以當年及歷年累計分別統計之。</w:t>
            </w:r>
          </w:p>
        </w:tc>
      </w:tr>
      <w:tr w:rsidR="00544D7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D7B" w:rsidRDefault="00F61B69">
            <w:pPr>
              <w:pStyle w:val="Standard"/>
              <w:widowControl/>
              <w:ind w:left="751" w:hanging="480"/>
            </w:pP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公共污水下水道接管戶數：已完成公共污水下水道用戶接管之戶數，並以當年及歷年累計分別統計之。</w:t>
            </w:r>
          </w:p>
        </w:tc>
      </w:tr>
      <w:tr w:rsidR="00544D7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D7B" w:rsidRDefault="00F61B69">
            <w:pPr>
              <w:pStyle w:val="Standard"/>
              <w:widowControl/>
              <w:ind w:left="696" w:hanging="566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專用污水下水道接管戶數：已完成專用污水下水道用戶接管之戶數，並以當年及歷年累計分別統計之。</w:t>
            </w:r>
          </w:p>
        </w:tc>
      </w:tr>
      <w:tr w:rsidR="00544D7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D7B" w:rsidRDefault="00F61B69">
            <w:pPr>
              <w:pStyle w:val="Standard"/>
              <w:widowControl/>
              <w:ind w:left="127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建築物污水處理設施係指依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88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月公布之「建築技術規則」應設置之設施。</w:t>
            </w:r>
          </w:p>
        </w:tc>
      </w:tr>
      <w:tr w:rsidR="00544D7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D7B" w:rsidRDefault="00F61B69">
            <w:pPr>
              <w:pStyle w:val="Standard"/>
              <w:widowControl/>
              <w:ind w:left="127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七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污水處理率：總處理戶數乘以總戶量除以總人口數當量之比率。並以歷年累計統計之。</w:t>
            </w:r>
          </w:p>
        </w:tc>
      </w:tr>
      <w:tr w:rsidR="00544D7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D7B" w:rsidRDefault="00F61B69">
            <w:pPr>
              <w:pStyle w:val="Standard"/>
              <w:widowControl/>
              <w:ind w:left="694" w:hanging="564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八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公共污水下水道用戶接管普及率：公共污水下水道接管戶數乘以總戶量除以總人口數當量之比率。並以歷年累計統計之。</w:t>
            </w:r>
          </w:p>
        </w:tc>
      </w:tr>
      <w:tr w:rsidR="00544D7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5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D7B" w:rsidRDefault="00F61B69">
            <w:pPr>
              <w:pStyle w:val="Standard"/>
              <w:widowControl/>
              <w:ind w:left="1087" w:hanging="960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九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全年污水處理總量：當年污水處理廠全年處理污水之總量，其單位為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CMY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係指立方公尺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, PMingLiU"/>
                <w:kern w:val="0"/>
                <w:szCs w:val="24"/>
              </w:rPr>
              <w:t>每年。</w:t>
            </w:r>
          </w:p>
        </w:tc>
      </w:tr>
    </w:tbl>
    <w:p w:rsidR="00544D7B" w:rsidRDefault="00F61B69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統計分類：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按年底人口數、總處理戶數、用戶接管戶數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含公共污水下水道接管戶數、專用污水下水道接管戶數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、建築物污水處理設施設置戶、污水處理率、公共污水下水道用戶接管普及率、全年使用費收入及全年污水處理總量等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項分類。</w:t>
      </w:r>
      <w:r>
        <w:rPr>
          <w:rFonts w:ascii="標楷體" w:eastAsia="標楷體" w:hAnsi="標楷體"/>
        </w:rPr>
        <w:tab/>
      </w:r>
    </w:p>
    <w:p w:rsidR="00544D7B" w:rsidRDefault="00F61B69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發布週期：年</w:t>
      </w:r>
    </w:p>
    <w:p w:rsidR="00544D7B" w:rsidRDefault="00F61B69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時效：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</w:t>
      </w:r>
    </w:p>
    <w:p w:rsidR="00544D7B" w:rsidRDefault="00F61B69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資料變革：無</w:t>
      </w:r>
    </w:p>
    <w:p w:rsidR="00544D7B" w:rsidRDefault="00F61B69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:rsidR="00544D7B" w:rsidRDefault="00F61B69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/>
        </w:rPr>
        <w:t>＊預告發布日期：次年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  <w:shd w:val="clear" w:color="auto" w:fill="FFFFFF"/>
        </w:rPr>
        <w:t>。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原訂預告發布日期如遇例假日或國定假日則延至下一個工作日發布</w:t>
      </w:r>
      <w:r>
        <w:rPr>
          <w:rFonts w:ascii="標楷體" w:eastAsia="標楷體" w:hAnsi="標楷體"/>
          <w:shd w:val="clear" w:color="auto" w:fill="FFFFFF"/>
        </w:rPr>
        <w:t>)</w:t>
      </w:r>
    </w:p>
    <w:p w:rsidR="00544D7B" w:rsidRDefault="00F61B69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/>
        </w:rPr>
        <w:lastRenderedPageBreak/>
        <w:t>＊同步發送單位：臺中市政府主計處</w:t>
      </w:r>
      <w:r>
        <w:rPr>
          <w:rFonts w:eastAsia="標楷體"/>
        </w:rPr>
        <w:t>。</w:t>
      </w:r>
    </w:p>
    <w:p w:rsidR="00544D7B" w:rsidRDefault="00F61B69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544D7B" w:rsidRDefault="00F61B69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統計指標編製方法與資料來源說明：由本局污水營運科於內政部國土管理署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統計資料庫網際網路報送系統填報，依據污水下水道登記冊彙編。。</w:t>
      </w:r>
    </w:p>
    <w:p w:rsidR="00544D7B" w:rsidRDefault="00F61B69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統計資料交叉查核及確保資料合理性之機制：業務單位、會計室、內政部國土管理署交叉查核確保資料合理性。</w:t>
      </w:r>
    </w:p>
    <w:p w:rsidR="00544D7B" w:rsidRDefault="00F61B69">
      <w:pPr>
        <w:pStyle w:val="Standard"/>
        <w:tabs>
          <w:tab w:val="left" w:pos="8520"/>
        </w:tabs>
        <w:spacing w:line="320" w:lineRule="exact"/>
        <w:jc w:val="both"/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20535-08-02-2</w:t>
      </w:r>
    </w:p>
    <w:p w:rsidR="00544D7B" w:rsidRDefault="00F61B69">
      <w:pPr>
        <w:pStyle w:val="Standard"/>
        <w:tabs>
          <w:tab w:val="left" w:pos="8520"/>
        </w:tabs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</w:t>
      </w:r>
    </w:p>
    <w:sectPr w:rsidR="00544D7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61B6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F61B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61B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F61B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999"/>
    <w:multiLevelType w:val="multilevel"/>
    <w:tmpl w:val="89340D70"/>
    <w:styleLink w:val="WW8Num5"/>
    <w:lvl w:ilvl="0">
      <w:start w:val="1"/>
      <w:numFmt w:val="japaneseCounting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34E7FBF"/>
    <w:multiLevelType w:val="multilevel"/>
    <w:tmpl w:val="4F3AF1DA"/>
    <w:styleLink w:val="WW8Num2"/>
    <w:lvl w:ilvl="0">
      <w:start w:val="1"/>
      <w:numFmt w:val="decimal"/>
      <w:lvlText w:val="(%1)"/>
      <w:lvlJc w:val="left"/>
      <w:pPr>
        <w:ind w:left="2800" w:hanging="360"/>
      </w:pPr>
    </w:lvl>
    <w:lvl w:ilvl="1">
      <w:start w:val="1"/>
      <w:numFmt w:val="ideographTraditional"/>
      <w:lvlText w:val="%2、"/>
      <w:lvlJc w:val="left"/>
      <w:pPr>
        <w:ind w:left="3400" w:hanging="480"/>
      </w:pPr>
    </w:lvl>
    <w:lvl w:ilvl="2">
      <w:start w:val="1"/>
      <w:numFmt w:val="lowerRoman"/>
      <w:lvlText w:val="%3."/>
      <w:lvlJc w:val="right"/>
      <w:pPr>
        <w:ind w:left="3880" w:hanging="480"/>
      </w:pPr>
    </w:lvl>
    <w:lvl w:ilvl="3">
      <w:start w:val="1"/>
      <w:numFmt w:val="decimal"/>
      <w:lvlText w:val="%4."/>
      <w:lvlJc w:val="left"/>
      <w:pPr>
        <w:ind w:left="4360" w:hanging="480"/>
      </w:pPr>
    </w:lvl>
    <w:lvl w:ilvl="4">
      <w:start w:val="1"/>
      <w:numFmt w:val="ideographTraditional"/>
      <w:lvlText w:val="%5、"/>
      <w:lvlJc w:val="left"/>
      <w:pPr>
        <w:ind w:left="4840" w:hanging="480"/>
      </w:pPr>
    </w:lvl>
    <w:lvl w:ilvl="5">
      <w:start w:val="1"/>
      <w:numFmt w:val="lowerRoman"/>
      <w:lvlText w:val="%6."/>
      <w:lvlJc w:val="right"/>
      <w:pPr>
        <w:ind w:left="5320" w:hanging="480"/>
      </w:pPr>
    </w:lvl>
    <w:lvl w:ilvl="6">
      <w:start w:val="1"/>
      <w:numFmt w:val="decimal"/>
      <w:lvlText w:val="%7."/>
      <w:lvlJc w:val="left"/>
      <w:pPr>
        <w:ind w:left="5800" w:hanging="480"/>
      </w:pPr>
    </w:lvl>
    <w:lvl w:ilvl="7">
      <w:start w:val="1"/>
      <w:numFmt w:val="ideographTraditional"/>
      <w:lvlText w:val="%8、"/>
      <w:lvlJc w:val="left"/>
      <w:pPr>
        <w:ind w:left="6280" w:hanging="480"/>
      </w:pPr>
    </w:lvl>
    <w:lvl w:ilvl="8">
      <w:start w:val="1"/>
      <w:numFmt w:val="lowerRoman"/>
      <w:lvlText w:val="%9."/>
      <w:lvlJc w:val="right"/>
      <w:pPr>
        <w:ind w:left="6760" w:hanging="480"/>
      </w:pPr>
    </w:lvl>
  </w:abstractNum>
  <w:abstractNum w:abstractNumId="2" w15:restartNumberingAfterBreak="0">
    <w:nsid w:val="6CD43D64"/>
    <w:multiLevelType w:val="multilevel"/>
    <w:tmpl w:val="BB6E06E2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5080873"/>
    <w:multiLevelType w:val="multilevel"/>
    <w:tmpl w:val="CCDE0A5A"/>
    <w:styleLink w:val="WW8Num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A445B5A"/>
    <w:multiLevelType w:val="multilevel"/>
    <w:tmpl w:val="B48E474C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18075171">
    <w:abstractNumId w:val="2"/>
  </w:num>
  <w:num w:numId="2" w16cid:durableId="1546672416">
    <w:abstractNumId w:val="1"/>
  </w:num>
  <w:num w:numId="3" w16cid:durableId="1325401063">
    <w:abstractNumId w:val="4"/>
  </w:num>
  <w:num w:numId="4" w16cid:durableId="805195507">
    <w:abstractNumId w:val="3"/>
  </w:num>
  <w:num w:numId="5" w16cid:durableId="1810780458">
    <w:abstractNumId w:val="0"/>
  </w:num>
  <w:num w:numId="6" w16cid:durableId="225649801">
    <w:abstractNumId w:val="2"/>
    <w:lvlOverride w:ilvl="0">
      <w:startOverride w:val="1"/>
    </w:lvlOverride>
  </w:num>
  <w:num w:numId="7" w16cid:durableId="1063213961">
    <w:abstractNumId w:val="3"/>
    <w:lvlOverride w:ilvl="0"/>
  </w:num>
  <w:num w:numId="8" w16cid:durableId="944537051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4D7B"/>
    <w:rsid w:val="00544D7B"/>
    <w:rsid w:val="00F6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27B1516-82C3-4B32-9834-E39B7DA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stat.taichung.gov.tw/TCSTAT/Page/kcg01_2.aspx?Mid1=387250000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1201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高雄市政府</dc:creator>
  <cp:keywords/>
  <cp:lastModifiedBy>cws</cp:lastModifiedBy>
  <cp:revision>2</cp:revision>
  <cp:lastPrinted>2013-06-05T13:28:00Z</cp:lastPrinted>
  <dcterms:created xsi:type="dcterms:W3CDTF">2024-01-04T00:41:00Z</dcterms:created>
  <dcterms:modified xsi:type="dcterms:W3CDTF">2024-01-04T00:41:00Z</dcterms:modified>
</cp:coreProperties>
</file>