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98646" w14:textId="77777777" w:rsidR="00B147AE" w:rsidRDefault="00794DCE">
      <w:pPr>
        <w:pStyle w:val="Standard"/>
        <w:spacing w:line="360" w:lineRule="exact"/>
        <w:jc w:val="center"/>
        <w:rPr>
          <w:rFonts w:ascii="標楷體" w:eastAsia="標楷體" w:hAnsi="標楷體"/>
          <w:spacing w:val="-4"/>
          <w:sz w:val="28"/>
          <w:szCs w:val="28"/>
        </w:rPr>
      </w:pPr>
      <w:r>
        <w:rPr>
          <w:rFonts w:ascii="標楷體" w:eastAsia="標楷體" w:hAnsi="標楷體"/>
          <w:spacing w:val="-4"/>
          <w:sz w:val="28"/>
          <w:szCs w:val="28"/>
        </w:rPr>
        <w:t>統計資料背景說明</w:t>
      </w:r>
    </w:p>
    <w:p w14:paraId="21A0D877" w14:textId="77777777" w:rsidR="00B147AE" w:rsidRDefault="00794DCE">
      <w:pPr>
        <w:pStyle w:val="Standard"/>
        <w:spacing w:line="360" w:lineRule="exact"/>
      </w:pPr>
      <w:r>
        <w:rPr>
          <w:rFonts w:ascii="標楷體" w:eastAsia="標楷體" w:hAnsi="標楷體"/>
          <w:spacing w:val="-4"/>
        </w:rPr>
        <w:t>資料種類：營造業及建築統計</w:t>
      </w:r>
    </w:p>
    <w:p w14:paraId="329D0714" w14:textId="77777777" w:rsidR="00B147AE" w:rsidRDefault="00794DCE">
      <w:pPr>
        <w:pStyle w:val="Standard"/>
        <w:spacing w:line="360" w:lineRule="exact"/>
      </w:pPr>
      <w:r>
        <w:rPr>
          <w:rFonts w:ascii="標楷體" w:eastAsia="標楷體" w:hAnsi="標楷體"/>
          <w:spacing w:val="-4"/>
        </w:rPr>
        <w:t>資料項目：</w:t>
      </w:r>
      <w:r>
        <w:rPr>
          <w:rFonts w:ascii="標楷體" w:eastAsia="標楷體" w:hAnsi="標楷體"/>
        </w:rPr>
        <w:t>臺中市污水下水道系統執行概況</w:t>
      </w:r>
    </w:p>
    <w:p w14:paraId="4D25466F" w14:textId="77777777" w:rsidR="00B147AE" w:rsidRDefault="00794DCE">
      <w:pPr>
        <w:pStyle w:val="Standard"/>
        <w:numPr>
          <w:ilvl w:val="0"/>
          <w:numId w:val="6"/>
        </w:numPr>
        <w:spacing w:line="32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發布及編製機關單位</w:t>
      </w:r>
    </w:p>
    <w:p w14:paraId="2A0BE4B2" w14:textId="77777777" w:rsidR="00B147AE" w:rsidRDefault="00794DCE">
      <w:pPr>
        <w:pStyle w:val="Standard"/>
        <w:spacing w:line="320" w:lineRule="exact"/>
        <w:ind w:left="720" w:hanging="426"/>
        <w:jc w:val="both"/>
      </w:pPr>
      <w:r>
        <w:rPr>
          <w:rFonts w:ascii="標楷體" w:eastAsia="標楷體" w:hAnsi="標楷體"/>
          <w:spacing w:val="-4"/>
        </w:rPr>
        <w:t>＊發布機關、單位：</w:t>
      </w:r>
      <w:r>
        <w:rPr>
          <w:rFonts w:ascii="標楷體" w:eastAsia="標楷體" w:hAnsi="標楷體"/>
        </w:rPr>
        <w:t>臺中市政府水利局會計室</w:t>
      </w:r>
    </w:p>
    <w:p w14:paraId="2551485F" w14:textId="77777777" w:rsidR="00B147AE" w:rsidRDefault="00794DCE">
      <w:pPr>
        <w:pStyle w:val="Standard"/>
        <w:spacing w:line="320" w:lineRule="exact"/>
        <w:ind w:left="720" w:hanging="426"/>
        <w:jc w:val="both"/>
      </w:pPr>
      <w:r>
        <w:rPr>
          <w:rFonts w:ascii="標楷體" w:eastAsia="標楷體" w:hAnsi="標楷體"/>
        </w:rPr>
        <w:t>＊編製單位：臺中市政府水利局污水營運科</w:t>
      </w:r>
    </w:p>
    <w:p w14:paraId="3A5237D5" w14:textId="77777777" w:rsidR="00B147AE" w:rsidRDefault="00794DCE">
      <w:pPr>
        <w:pStyle w:val="Standard"/>
        <w:spacing w:line="320" w:lineRule="exact"/>
        <w:ind w:left="720" w:hanging="426"/>
        <w:jc w:val="both"/>
      </w:pPr>
      <w:r>
        <w:rPr>
          <w:rFonts w:ascii="標楷體" w:eastAsia="標楷體" w:hAnsi="標楷體"/>
        </w:rPr>
        <w:t>＊聯絡電話：</w:t>
      </w:r>
      <w:r>
        <w:rPr>
          <w:rFonts w:ascii="標楷體" w:eastAsia="標楷體" w:hAnsi="標楷體"/>
        </w:rPr>
        <w:t>(04)2228-9111</w:t>
      </w:r>
      <w:r>
        <w:rPr>
          <w:rFonts w:ascii="標楷體" w:eastAsia="標楷體" w:hAnsi="標楷體"/>
        </w:rPr>
        <w:t>轉</w:t>
      </w:r>
      <w:r>
        <w:rPr>
          <w:rFonts w:ascii="標楷體" w:eastAsia="標楷體" w:hAnsi="標楷體"/>
        </w:rPr>
        <w:t>53870</w:t>
      </w:r>
    </w:p>
    <w:p w14:paraId="7F34BF9D" w14:textId="77777777" w:rsidR="00B147AE" w:rsidRDefault="00794DCE">
      <w:pPr>
        <w:pStyle w:val="Standard"/>
        <w:spacing w:line="320" w:lineRule="exact"/>
        <w:ind w:left="720" w:hanging="426"/>
        <w:jc w:val="both"/>
      </w:pPr>
      <w:r>
        <w:rPr>
          <w:rFonts w:ascii="標楷體" w:eastAsia="標楷體" w:hAnsi="標楷體"/>
        </w:rPr>
        <w:t>＊</w:t>
      </w:r>
      <w:r>
        <w:rPr>
          <w:rFonts w:ascii="標楷體" w:eastAsia="標楷體" w:hAnsi="標楷體"/>
          <w:spacing w:val="-4"/>
          <w:shd w:val="clear" w:color="auto" w:fill="FFFFFF"/>
        </w:rPr>
        <w:t>單位</w:t>
      </w:r>
      <w:r>
        <w:rPr>
          <w:rFonts w:ascii="標楷體" w:eastAsia="標楷體" w:hAnsi="標楷體"/>
        </w:rPr>
        <w:t>電子信箱：</w:t>
      </w:r>
      <w:hyperlink r:id="rId7" w:history="1">
        <w:r>
          <w:rPr>
            <w:u w:val="single"/>
          </w:rPr>
          <w:t>e1201@taichung.gov.tw</w:t>
        </w:r>
      </w:hyperlink>
      <w:r>
        <w:rPr>
          <w:rFonts w:ascii="標楷體" w:eastAsia="標楷體" w:hAnsi="標楷體"/>
        </w:rPr>
        <w:t xml:space="preserve">   </w:t>
      </w:r>
    </w:p>
    <w:p w14:paraId="25A7F70D" w14:textId="77777777" w:rsidR="00B147AE" w:rsidRDefault="00794DCE">
      <w:pPr>
        <w:pStyle w:val="Standard"/>
        <w:spacing w:line="320" w:lineRule="exact"/>
        <w:ind w:left="720" w:hanging="426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二、發布形式</w:t>
      </w:r>
    </w:p>
    <w:p w14:paraId="37BD81DE" w14:textId="77777777" w:rsidR="00B147AE" w:rsidRDefault="00794DCE">
      <w:pPr>
        <w:pStyle w:val="Standard"/>
        <w:numPr>
          <w:ilvl w:val="0"/>
          <w:numId w:val="7"/>
        </w:numPr>
        <w:spacing w:line="32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口頭：</w:t>
      </w:r>
    </w:p>
    <w:p w14:paraId="7C2BFACF" w14:textId="77777777" w:rsidR="00B147AE" w:rsidRDefault="00794DCE">
      <w:pPr>
        <w:pStyle w:val="Standard"/>
        <w:spacing w:line="320" w:lineRule="exact"/>
        <w:ind w:left="616" w:hanging="616"/>
        <w:jc w:val="both"/>
        <w:rPr>
          <w:rFonts w:ascii="標楷體" w:eastAsia="標楷體" w:hAnsi="標楷體"/>
        </w:rPr>
      </w:pPr>
      <w:r>
        <w:rPr>
          <w:rFonts w:ascii="標楷體" w:eastAsia="標楷體" w:hAnsi="標楷體" w:cs="標楷體"/>
        </w:rPr>
        <w:t xml:space="preserve">      </w:t>
      </w:r>
      <w:r>
        <w:rPr>
          <w:rFonts w:ascii="標楷體" w:eastAsia="標楷體" w:hAnsi="標楷體"/>
        </w:rPr>
        <w:t>（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）記者會或說明會</w:t>
      </w:r>
    </w:p>
    <w:p w14:paraId="3E41DD3F" w14:textId="77777777" w:rsidR="00B147AE" w:rsidRDefault="00794DCE">
      <w:pPr>
        <w:pStyle w:val="Standard"/>
        <w:numPr>
          <w:ilvl w:val="0"/>
          <w:numId w:val="8"/>
        </w:numPr>
        <w:spacing w:line="32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書面：</w:t>
      </w:r>
    </w:p>
    <w:p w14:paraId="7FD19213" w14:textId="77777777" w:rsidR="00B147AE" w:rsidRDefault="00794DCE">
      <w:pPr>
        <w:pStyle w:val="Standard"/>
        <w:spacing w:line="320" w:lineRule="exact"/>
        <w:ind w:left="616" w:hanging="332"/>
        <w:jc w:val="both"/>
        <w:rPr>
          <w:rFonts w:ascii="標楷體" w:eastAsia="標楷體" w:hAnsi="標楷體"/>
        </w:rPr>
      </w:pPr>
      <w:r>
        <w:rPr>
          <w:rFonts w:ascii="標楷體" w:eastAsia="標楷體" w:hAnsi="標楷體" w:cs="標楷體"/>
        </w:rPr>
        <w:t xml:space="preserve">   </w:t>
      </w:r>
      <w:r>
        <w:rPr>
          <w:rFonts w:ascii="標楷體" w:eastAsia="標楷體" w:hAnsi="標楷體"/>
        </w:rPr>
        <w:t>（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）新聞稿</w:t>
      </w:r>
      <w:r>
        <w:rPr>
          <w:rFonts w:ascii="標楷體" w:eastAsia="標楷體" w:hAnsi="標楷體"/>
        </w:rPr>
        <w:t xml:space="preserve">   </w:t>
      </w:r>
      <w:r>
        <w:rPr>
          <w:rFonts w:ascii="標楷體" w:eastAsia="標楷體" w:hAnsi="標楷體"/>
        </w:rPr>
        <w:t>（）報表</w:t>
      </w:r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/>
        </w:rPr>
        <w:t>（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）書刊，刊名：</w:t>
      </w:r>
    </w:p>
    <w:p w14:paraId="25DDDB17" w14:textId="77777777" w:rsidR="00B147AE" w:rsidRDefault="00794DCE">
      <w:pPr>
        <w:pStyle w:val="Standard"/>
        <w:spacing w:line="320" w:lineRule="exact"/>
        <w:ind w:left="616" w:hanging="332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＊電子媒體：</w:t>
      </w:r>
    </w:p>
    <w:p w14:paraId="4B2AC251" w14:textId="77777777" w:rsidR="00B147AE" w:rsidRDefault="00794DCE">
      <w:pPr>
        <w:pStyle w:val="Standard"/>
        <w:spacing w:line="320" w:lineRule="exact"/>
        <w:ind w:left="616" w:firstLine="93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（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）線上書刊及資料庫，網址：</w:t>
      </w:r>
    </w:p>
    <w:p w14:paraId="426D89C6" w14:textId="77777777" w:rsidR="00B147AE" w:rsidRDefault="00794DCE">
      <w:pPr>
        <w:pStyle w:val="Standard"/>
        <w:spacing w:line="320" w:lineRule="exact"/>
        <w:ind w:left="616" w:firstLine="93"/>
        <w:jc w:val="both"/>
      </w:pPr>
      <w:r>
        <w:rPr>
          <w:rFonts w:ascii="標楷體" w:eastAsia="標楷體" w:hAnsi="標楷體"/>
        </w:rPr>
        <w:t>（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）磁片</w:t>
      </w:r>
      <w:r>
        <w:rPr>
          <w:rFonts w:ascii="標楷體" w:eastAsia="標楷體" w:hAnsi="標楷體"/>
        </w:rPr>
        <w:t xml:space="preserve">   </w:t>
      </w:r>
      <w:r>
        <w:rPr>
          <w:rFonts w:ascii="標楷體" w:eastAsia="標楷體" w:hAnsi="標楷體"/>
        </w:rPr>
        <w:t>（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）光碟片</w:t>
      </w:r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/>
        </w:rPr>
        <w:t>（</w:t>
      </w:r>
      <w:r>
        <w:rPr>
          <w:rFonts w:ascii="Wingdings" w:eastAsia="Wingdings" w:hAnsi="Wingdings" w:cs="Wingdings"/>
        </w:rPr>
        <w:t></w:t>
      </w:r>
      <w:r>
        <w:rPr>
          <w:rFonts w:ascii="標楷體" w:eastAsia="標楷體" w:hAnsi="標楷體"/>
        </w:rPr>
        <w:t>）其他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報表</w:t>
      </w:r>
      <w:r>
        <w:rPr>
          <w:rFonts w:ascii="標楷體" w:eastAsia="標楷體" w:hAnsi="標楷體"/>
        </w:rPr>
        <w:t>)</w:t>
      </w:r>
    </w:p>
    <w:p w14:paraId="7F4B3D6E" w14:textId="77777777" w:rsidR="00B147AE" w:rsidRDefault="00794DCE">
      <w:pPr>
        <w:pStyle w:val="Standard"/>
        <w:spacing w:before="240" w:line="320" w:lineRule="exact"/>
        <w:ind w:left="616" w:hanging="616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三、資料範圍、週期及時效</w:t>
      </w:r>
    </w:p>
    <w:p w14:paraId="04809043" w14:textId="77777777" w:rsidR="00B147AE" w:rsidRDefault="00794DCE">
      <w:pPr>
        <w:pStyle w:val="Standard"/>
        <w:numPr>
          <w:ilvl w:val="0"/>
          <w:numId w:val="3"/>
        </w:numPr>
        <w:spacing w:line="320" w:lineRule="exact"/>
        <w:jc w:val="both"/>
      </w:pPr>
      <w:r>
        <w:rPr>
          <w:rFonts w:ascii="標楷體" w:eastAsia="標楷體" w:hAnsi="標楷體"/>
        </w:rPr>
        <w:t>統計地區範圍及對象：凡本市污水下水道系統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含公共、專用下水道及建築物污水處理設施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，均為統計對象。</w:t>
      </w:r>
    </w:p>
    <w:p w14:paraId="532B1203" w14:textId="77777777" w:rsidR="00B147AE" w:rsidRDefault="00794DCE">
      <w:pPr>
        <w:pStyle w:val="Standard"/>
        <w:spacing w:line="320" w:lineRule="exact"/>
        <w:ind w:left="636" w:hanging="360"/>
        <w:jc w:val="both"/>
      </w:pPr>
      <w:r>
        <w:rPr>
          <w:rFonts w:ascii="標楷體" w:eastAsia="標楷體" w:hAnsi="標楷體"/>
        </w:rPr>
        <w:t>＊</w:t>
      </w:r>
      <w:r>
        <w:rPr>
          <w:rFonts w:ascii="標楷體" w:eastAsia="標楷體" w:hAnsi="標楷體"/>
          <w:sz w:val="16"/>
          <w:szCs w:val="16"/>
        </w:rPr>
        <w:t xml:space="preserve"> </w:t>
      </w:r>
      <w:r>
        <w:rPr>
          <w:rFonts w:ascii="標楷體" w:eastAsia="標楷體" w:hAnsi="標楷體"/>
        </w:rPr>
        <w:t>統計標準時間：動態資料以每年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月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日至</w:t>
      </w:r>
      <w:r>
        <w:rPr>
          <w:rFonts w:ascii="標楷體" w:eastAsia="標楷體" w:hAnsi="標楷體"/>
        </w:rPr>
        <w:t>12</w:t>
      </w:r>
      <w:r>
        <w:rPr>
          <w:rFonts w:ascii="標楷體" w:eastAsia="標楷體" w:hAnsi="標楷體"/>
        </w:rPr>
        <w:t>月</w:t>
      </w:r>
      <w:r>
        <w:rPr>
          <w:rFonts w:ascii="標楷體" w:eastAsia="標楷體" w:hAnsi="標楷體"/>
        </w:rPr>
        <w:t>31</w:t>
      </w:r>
      <w:r>
        <w:rPr>
          <w:rFonts w:ascii="標楷體" w:eastAsia="標楷體" w:hAnsi="標楷體"/>
        </w:rPr>
        <w:t>日之事實為準；靜態資料以每年</w:t>
      </w:r>
      <w:r>
        <w:rPr>
          <w:rFonts w:ascii="標楷體" w:eastAsia="標楷體" w:hAnsi="標楷體"/>
        </w:rPr>
        <w:t>12</w:t>
      </w:r>
      <w:r>
        <w:rPr>
          <w:rFonts w:ascii="標楷體" w:eastAsia="標楷體" w:hAnsi="標楷體"/>
        </w:rPr>
        <w:t>月</w:t>
      </w:r>
      <w:r>
        <w:rPr>
          <w:rFonts w:ascii="標楷體" w:eastAsia="標楷體" w:hAnsi="標楷體"/>
        </w:rPr>
        <w:t>31</w:t>
      </w:r>
      <w:r>
        <w:rPr>
          <w:rFonts w:ascii="標楷體" w:eastAsia="標楷體" w:hAnsi="標楷體"/>
        </w:rPr>
        <w:t>日之事實為準。</w:t>
      </w:r>
    </w:p>
    <w:p w14:paraId="365ED55B" w14:textId="77777777" w:rsidR="00B147AE" w:rsidRDefault="00794DCE">
      <w:pPr>
        <w:pStyle w:val="Standard"/>
        <w:spacing w:line="320" w:lineRule="exact"/>
        <w:ind w:firstLine="283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＊統計項目定義：</w:t>
      </w:r>
    </w:p>
    <w:tbl>
      <w:tblPr>
        <w:tblW w:w="10505" w:type="dxa"/>
        <w:tblInd w:w="-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505"/>
      </w:tblGrid>
      <w:tr w:rsidR="00B147AE" w14:paraId="00C4540B" w14:textId="77777777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1050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2BDCD9" w14:textId="77777777" w:rsidR="00B147AE" w:rsidRDefault="00794DCE">
            <w:pPr>
              <w:pStyle w:val="Standard"/>
              <w:widowControl/>
              <w:ind w:left="127"/>
            </w:pP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新細明體, PMingLiU"/>
                <w:kern w:val="0"/>
                <w:szCs w:val="24"/>
              </w:rPr>
              <w:t>(</w:t>
            </w:r>
            <w:r>
              <w:rPr>
                <w:rFonts w:ascii="標楷體" w:eastAsia="標楷體" w:hAnsi="標楷體" w:cs="新細明體, PMingLiU"/>
                <w:kern w:val="0"/>
                <w:szCs w:val="24"/>
              </w:rPr>
              <w:t>一</w:t>
            </w:r>
            <w:r>
              <w:rPr>
                <w:rFonts w:ascii="標楷體" w:eastAsia="標楷體" w:hAnsi="標楷體" w:cs="新細明體, PMingLiU"/>
                <w:kern w:val="0"/>
                <w:szCs w:val="24"/>
              </w:rPr>
              <w:t>)</w:t>
            </w:r>
            <w:r>
              <w:rPr>
                <w:rFonts w:ascii="標楷體" w:eastAsia="標楷體" w:hAnsi="標楷體" w:cs="新細明體, PMingLiU"/>
                <w:kern w:val="0"/>
                <w:szCs w:val="24"/>
              </w:rPr>
              <w:t>年底人口數：涵蓋行政區域範圍內之總人口數。</w:t>
            </w:r>
          </w:p>
        </w:tc>
      </w:tr>
      <w:tr w:rsidR="00B147AE" w14:paraId="45C9DE41" w14:textId="77777777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1050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D8C9FF" w14:textId="77777777" w:rsidR="00B147AE" w:rsidRDefault="00794DCE">
            <w:pPr>
              <w:pStyle w:val="Standard"/>
              <w:widowControl/>
              <w:ind w:left="127"/>
            </w:pPr>
            <w:r>
              <w:rPr>
                <w:rFonts w:ascii="標楷體" w:eastAsia="標楷體" w:hAnsi="標楷體" w:cs="標楷體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cs="新細明體, PMingLiU"/>
                <w:kern w:val="0"/>
                <w:szCs w:val="24"/>
              </w:rPr>
              <w:t>(</w:t>
            </w:r>
            <w:r>
              <w:rPr>
                <w:rFonts w:ascii="標楷體" w:eastAsia="標楷體" w:hAnsi="標楷體" w:cs="新細明體, PMingLiU"/>
                <w:kern w:val="0"/>
                <w:szCs w:val="24"/>
              </w:rPr>
              <w:t>二</w:t>
            </w:r>
            <w:r>
              <w:rPr>
                <w:rFonts w:ascii="標楷體" w:eastAsia="標楷體" w:hAnsi="標楷體" w:cs="新細明體, PMingLiU"/>
                <w:kern w:val="0"/>
                <w:szCs w:val="24"/>
              </w:rPr>
              <w:t>)</w:t>
            </w:r>
            <w:r>
              <w:rPr>
                <w:rFonts w:ascii="標楷體" w:eastAsia="標楷體" w:hAnsi="標楷體" w:cs="新細明體, PMingLiU"/>
                <w:kern w:val="0"/>
                <w:szCs w:val="24"/>
              </w:rPr>
              <w:t>總處理戶數：已完成公共、專用污水下水道用戶接管戶數及建築物污水處理設施設置戶。</w:t>
            </w:r>
          </w:p>
        </w:tc>
      </w:tr>
      <w:tr w:rsidR="00B147AE" w14:paraId="4462DE6E" w14:textId="77777777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1050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6045CE" w14:textId="77777777" w:rsidR="00B147AE" w:rsidRDefault="00794DCE">
            <w:pPr>
              <w:pStyle w:val="Standard"/>
              <w:widowControl/>
              <w:ind w:left="693" w:hanging="566"/>
            </w:pPr>
            <w:r>
              <w:rPr>
                <w:rFonts w:ascii="標楷體" w:eastAsia="標楷體" w:hAnsi="標楷體" w:cs="標楷體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cs="新細明體, PMingLiU"/>
                <w:kern w:val="0"/>
                <w:szCs w:val="24"/>
              </w:rPr>
              <w:t>(</w:t>
            </w:r>
            <w:r>
              <w:rPr>
                <w:rFonts w:ascii="標楷體" w:eastAsia="標楷體" w:hAnsi="標楷體" w:cs="新細明體, PMingLiU"/>
                <w:kern w:val="0"/>
                <w:szCs w:val="24"/>
              </w:rPr>
              <w:t>三</w:t>
            </w:r>
            <w:r>
              <w:rPr>
                <w:rFonts w:ascii="標楷體" w:eastAsia="標楷體" w:hAnsi="標楷體" w:cs="新細明體, PMingLiU"/>
                <w:kern w:val="0"/>
                <w:szCs w:val="24"/>
              </w:rPr>
              <w:t>)</w:t>
            </w:r>
            <w:r>
              <w:rPr>
                <w:rFonts w:ascii="標楷體" w:eastAsia="標楷體" w:hAnsi="標楷體" w:cs="新細明體, PMingLiU"/>
                <w:kern w:val="0"/>
                <w:szCs w:val="24"/>
              </w:rPr>
              <w:t>用戶接管戶數：已完成公共與專用污水下水道用戶接管之戶數，並以當年及歷年累計分別統計之。</w:t>
            </w:r>
          </w:p>
        </w:tc>
      </w:tr>
      <w:tr w:rsidR="00B147AE" w14:paraId="218D326C" w14:textId="77777777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1050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FBFFB3" w14:textId="77777777" w:rsidR="00B147AE" w:rsidRDefault="00794DCE">
            <w:pPr>
              <w:pStyle w:val="Standard"/>
              <w:widowControl/>
              <w:ind w:left="751" w:hanging="480"/>
              <w:rPr>
                <w:rFonts w:ascii="標楷體" w:eastAsia="標楷體" w:hAnsi="標楷體" w:cs="新細明體, PMingLiU"/>
                <w:kern w:val="0"/>
                <w:szCs w:val="24"/>
              </w:rPr>
            </w:pPr>
            <w:r>
              <w:rPr>
                <w:rFonts w:ascii="標楷體" w:eastAsia="標楷體" w:hAnsi="標楷體" w:cs="新細明體, PMingLiU"/>
                <w:kern w:val="0"/>
                <w:szCs w:val="24"/>
              </w:rPr>
              <w:t>(</w:t>
            </w:r>
            <w:r>
              <w:rPr>
                <w:rFonts w:ascii="標楷體" w:eastAsia="標楷體" w:hAnsi="標楷體" w:cs="新細明體, PMingLiU"/>
                <w:kern w:val="0"/>
                <w:szCs w:val="24"/>
              </w:rPr>
              <w:t>四</w:t>
            </w:r>
            <w:r>
              <w:rPr>
                <w:rFonts w:ascii="標楷體" w:eastAsia="標楷體" w:hAnsi="標楷體" w:cs="新細明體, PMingLiU"/>
                <w:kern w:val="0"/>
                <w:szCs w:val="24"/>
              </w:rPr>
              <w:t>)</w:t>
            </w:r>
            <w:r>
              <w:rPr>
                <w:rFonts w:ascii="標楷體" w:eastAsia="標楷體" w:hAnsi="標楷體" w:cs="新細明體, PMingLiU"/>
                <w:kern w:val="0"/>
                <w:szCs w:val="24"/>
              </w:rPr>
              <w:t>公共污水下水道接管戶數：已完成公共污水下水道用戶接管之戶數，並以當年及歷年累計分別統計之。</w:t>
            </w:r>
          </w:p>
        </w:tc>
      </w:tr>
      <w:tr w:rsidR="00B147AE" w14:paraId="24489926" w14:textId="77777777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1050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D41C25" w14:textId="77777777" w:rsidR="00B147AE" w:rsidRDefault="00794DCE">
            <w:pPr>
              <w:pStyle w:val="Standard"/>
              <w:widowControl/>
              <w:ind w:left="696" w:hanging="566"/>
            </w:pPr>
            <w:r>
              <w:rPr>
                <w:rFonts w:ascii="標楷體" w:eastAsia="標楷體" w:hAnsi="標楷體" w:cs="標楷體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cs="新細明體, PMingLiU"/>
                <w:kern w:val="0"/>
                <w:szCs w:val="24"/>
              </w:rPr>
              <w:t>(</w:t>
            </w:r>
            <w:r>
              <w:rPr>
                <w:rFonts w:ascii="標楷體" w:eastAsia="標楷體" w:hAnsi="標楷體" w:cs="新細明體, PMingLiU"/>
                <w:kern w:val="0"/>
                <w:szCs w:val="24"/>
              </w:rPr>
              <w:t>五</w:t>
            </w:r>
            <w:r>
              <w:rPr>
                <w:rFonts w:ascii="標楷體" w:eastAsia="標楷體" w:hAnsi="標楷體" w:cs="新細明體, PMingLiU"/>
                <w:kern w:val="0"/>
                <w:szCs w:val="24"/>
              </w:rPr>
              <w:t>)</w:t>
            </w:r>
            <w:r>
              <w:rPr>
                <w:rFonts w:ascii="標楷體" w:eastAsia="標楷體" w:hAnsi="標楷體" w:cs="新細明體, PMingLiU"/>
                <w:kern w:val="0"/>
                <w:szCs w:val="24"/>
              </w:rPr>
              <w:t>專用污水下水道接管戶數：已完成專用污水下水道用戶接管之戶數，並以當年及歷年累計分別統計之。</w:t>
            </w:r>
          </w:p>
        </w:tc>
      </w:tr>
      <w:tr w:rsidR="00B147AE" w14:paraId="6DAA34EC" w14:textId="77777777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1050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281B41" w14:textId="77777777" w:rsidR="00B147AE" w:rsidRDefault="00794DCE">
            <w:pPr>
              <w:pStyle w:val="Standard"/>
              <w:widowControl/>
              <w:ind w:left="127"/>
            </w:pPr>
            <w:r>
              <w:rPr>
                <w:rFonts w:ascii="標楷體" w:eastAsia="標楷體" w:hAnsi="標楷體" w:cs="標楷體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cs="新細明體, PMingLiU"/>
                <w:kern w:val="0"/>
                <w:szCs w:val="24"/>
              </w:rPr>
              <w:t>(</w:t>
            </w:r>
            <w:r>
              <w:rPr>
                <w:rFonts w:ascii="標楷體" w:eastAsia="標楷體" w:hAnsi="標楷體" w:cs="新細明體, PMingLiU"/>
                <w:kern w:val="0"/>
                <w:szCs w:val="24"/>
              </w:rPr>
              <w:t>六</w:t>
            </w:r>
            <w:r>
              <w:rPr>
                <w:rFonts w:ascii="標楷體" w:eastAsia="標楷體" w:hAnsi="標楷體" w:cs="新細明體, PMingLiU"/>
                <w:kern w:val="0"/>
                <w:szCs w:val="24"/>
              </w:rPr>
              <w:t>)</w:t>
            </w:r>
            <w:r>
              <w:rPr>
                <w:rFonts w:ascii="標楷體" w:eastAsia="標楷體" w:hAnsi="標楷體" w:cs="新細明體, PMingLiU"/>
                <w:kern w:val="0"/>
                <w:szCs w:val="24"/>
              </w:rPr>
              <w:t>建築物污水處理設施係指依</w:t>
            </w:r>
            <w:r>
              <w:rPr>
                <w:rFonts w:ascii="標楷體" w:eastAsia="標楷體" w:hAnsi="標楷體" w:cs="新細明體, PMingLiU"/>
                <w:kern w:val="0"/>
                <w:szCs w:val="24"/>
              </w:rPr>
              <w:t>88</w:t>
            </w:r>
            <w:r>
              <w:rPr>
                <w:rFonts w:ascii="標楷體" w:eastAsia="標楷體" w:hAnsi="標楷體" w:cs="新細明體, PMingLiU"/>
                <w:kern w:val="0"/>
                <w:szCs w:val="24"/>
              </w:rPr>
              <w:t>年</w:t>
            </w:r>
            <w:r>
              <w:rPr>
                <w:rFonts w:ascii="標楷體" w:eastAsia="標楷體" w:hAnsi="標楷體" w:cs="新細明體, PMingLiU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新細明體, PMingLiU"/>
                <w:kern w:val="0"/>
                <w:szCs w:val="24"/>
              </w:rPr>
              <w:t>月公布之「建築技術規則」應設置之設施。</w:t>
            </w:r>
          </w:p>
        </w:tc>
      </w:tr>
      <w:tr w:rsidR="00B147AE" w14:paraId="36FF384D" w14:textId="77777777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1050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BD374C" w14:textId="77777777" w:rsidR="00B147AE" w:rsidRDefault="00794DCE">
            <w:pPr>
              <w:pStyle w:val="Standard"/>
              <w:widowControl/>
              <w:ind w:left="127"/>
            </w:pPr>
            <w:r>
              <w:rPr>
                <w:rFonts w:ascii="標楷體" w:eastAsia="標楷體" w:hAnsi="標楷體" w:cs="標楷體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cs="新細明體, PMingLiU"/>
                <w:kern w:val="0"/>
                <w:szCs w:val="24"/>
              </w:rPr>
              <w:t>(</w:t>
            </w:r>
            <w:r>
              <w:rPr>
                <w:rFonts w:ascii="標楷體" w:eastAsia="標楷體" w:hAnsi="標楷體" w:cs="新細明體, PMingLiU"/>
                <w:kern w:val="0"/>
                <w:szCs w:val="24"/>
              </w:rPr>
              <w:t>七</w:t>
            </w:r>
            <w:r>
              <w:rPr>
                <w:rFonts w:ascii="標楷體" w:eastAsia="標楷體" w:hAnsi="標楷體" w:cs="新細明體, PMingLiU"/>
                <w:kern w:val="0"/>
                <w:szCs w:val="24"/>
              </w:rPr>
              <w:t>)</w:t>
            </w:r>
            <w:r>
              <w:rPr>
                <w:rFonts w:ascii="標楷體" w:eastAsia="標楷體" w:hAnsi="標楷體" w:cs="新細明體, PMingLiU"/>
                <w:kern w:val="0"/>
                <w:szCs w:val="24"/>
              </w:rPr>
              <w:t>污水處理率：總處理戶數乘以總戶量除以總人口數當量之比率。並以歷年累計統計之。</w:t>
            </w:r>
          </w:p>
        </w:tc>
      </w:tr>
      <w:tr w:rsidR="00B147AE" w14:paraId="7124F262" w14:textId="77777777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1050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1FA5B4" w14:textId="77777777" w:rsidR="00B147AE" w:rsidRDefault="00794DCE">
            <w:pPr>
              <w:pStyle w:val="Standard"/>
              <w:widowControl/>
              <w:ind w:left="694" w:hanging="564"/>
            </w:pPr>
            <w:r>
              <w:rPr>
                <w:rFonts w:ascii="標楷體" w:eastAsia="標楷體" w:hAnsi="標楷體" w:cs="標楷體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cs="新細明體, PMingLiU"/>
                <w:kern w:val="0"/>
                <w:szCs w:val="24"/>
              </w:rPr>
              <w:t>(</w:t>
            </w:r>
            <w:r>
              <w:rPr>
                <w:rFonts w:ascii="標楷體" w:eastAsia="標楷體" w:hAnsi="標楷體" w:cs="新細明體, PMingLiU"/>
                <w:kern w:val="0"/>
                <w:szCs w:val="24"/>
              </w:rPr>
              <w:t>八</w:t>
            </w:r>
            <w:r>
              <w:rPr>
                <w:rFonts w:ascii="標楷體" w:eastAsia="標楷體" w:hAnsi="標楷體" w:cs="新細明體, PMingLiU"/>
                <w:kern w:val="0"/>
                <w:szCs w:val="24"/>
              </w:rPr>
              <w:t>)</w:t>
            </w:r>
            <w:r>
              <w:rPr>
                <w:rFonts w:ascii="標楷體" w:eastAsia="標楷體" w:hAnsi="標楷體" w:cs="新細明體, PMingLiU"/>
                <w:kern w:val="0"/>
                <w:szCs w:val="24"/>
              </w:rPr>
              <w:t>公共污水下水道用戶接管普及率：公共污水下水道接管戶數乘以總戶量除以總人口數當量之比率。並以歷年累計統計之。</w:t>
            </w:r>
          </w:p>
        </w:tc>
      </w:tr>
      <w:tr w:rsidR="00B147AE" w14:paraId="3908DACB" w14:textId="77777777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1050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738D84" w14:textId="77777777" w:rsidR="00B147AE" w:rsidRDefault="00794DCE">
            <w:pPr>
              <w:pStyle w:val="Standard"/>
              <w:widowControl/>
              <w:ind w:left="1087" w:hanging="960"/>
            </w:pPr>
            <w:r>
              <w:rPr>
                <w:rFonts w:ascii="標楷體" w:eastAsia="標楷體" w:hAnsi="標楷體" w:cs="標楷體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cs="新細明體, PMingLiU"/>
                <w:kern w:val="0"/>
                <w:szCs w:val="24"/>
              </w:rPr>
              <w:t>(</w:t>
            </w:r>
            <w:r>
              <w:rPr>
                <w:rFonts w:ascii="標楷體" w:eastAsia="標楷體" w:hAnsi="標楷體" w:cs="新細明體, PMingLiU"/>
                <w:kern w:val="0"/>
                <w:szCs w:val="24"/>
              </w:rPr>
              <w:t>九</w:t>
            </w:r>
            <w:r>
              <w:rPr>
                <w:rFonts w:ascii="標楷體" w:eastAsia="標楷體" w:hAnsi="標楷體" w:cs="新細明體, PMingLiU"/>
                <w:kern w:val="0"/>
                <w:szCs w:val="24"/>
              </w:rPr>
              <w:t>)</w:t>
            </w:r>
            <w:r>
              <w:rPr>
                <w:rFonts w:ascii="標楷體" w:eastAsia="標楷體" w:hAnsi="標楷體" w:cs="新細明體, PMingLiU"/>
                <w:kern w:val="0"/>
                <w:szCs w:val="24"/>
              </w:rPr>
              <w:t>全年污水處理總量：當年污水處理廠全年處理污水之總量，其單位為</w:t>
            </w:r>
            <w:r>
              <w:rPr>
                <w:rFonts w:ascii="標楷體" w:eastAsia="標楷體" w:hAnsi="標楷體" w:cs="新細明體, PMingLiU"/>
                <w:kern w:val="0"/>
                <w:szCs w:val="24"/>
              </w:rPr>
              <w:t>CMY</w:t>
            </w:r>
            <w:r>
              <w:rPr>
                <w:rFonts w:ascii="標楷體" w:eastAsia="標楷體" w:hAnsi="標楷體" w:cs="新細明體, PMingLiU"/>
                <w:kern w:val="0"/>
                <w:szCs w:val="24"/>
              </w:rPr>
              <w:t>係指立方公尺</w:t>
            </w:r>
            <w:r>
              <w:rPr>
                <w:rFonts w:ascii="標楷體" w:eastAsia="標楷體" w:hAnsi="標楷體" w:cs="新細明體, PMingLiU"/>
                <w:kern w:val="0"/>
                <w:szCs w:val="24"/>
              </w:rPr>
              <w:t>/</w:t>
            </w:r>
            <w:r>
              <w:rPr>
                <w:rFonts w:ascii="標楷體" w:eastAsia="標楷體" w:hAnsi="標楷體" w:cs="新細明體, PMingLiU"/>
                <w:kern w:val="0"/>
                <w:szCs w:val="24"/>
              </w:rPr>
              <w:t>每年。</w:t>
            </w:r>
          </w:p>
        </w:tc>
      </w:tr>
    </w:tbl>
    <w:p w14:paraId="23BE6F6C" w14:textId="77777777" w:rsidR="00B147AE" w:rsidRDefault="00794DCE">
      <w:pPr>
        <w:pStyle w:val="Standard"/>
        <w:numPr>
          <w:ilvl w:val="0"/>
          <w:numId w:val="3"/>
        </w:numPr>
        <w:spacing w:line="320" w:lineRule="exact"/>
        <w:jc w:val="both"/>
      </w:pPr>
      <w:r>
        <w:rPr>
          <w:rFonts w:ascii="標楷體" w:eastAsia="標楷體" w:hAnsi="標楷體"/>
        </w:rPr>
        <w:t>統計分類：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按年底人口數、總處理戶數、用戶接管戶數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含公共污水下水道接管戶數、專用污水下水道接管戶數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、建築物污水處理設施設置戶、污水處理率、公共污水下水道用戶接管普及率、全年使用費收入及全年污水處理總量等</w:t>
      </w:r>
      <w:r>
        <w:rPr>
          <w:rFonts w:ascii="標楷體" w:eastAsia="標楷體" w:hAnsi="標楷體"/>
        </w:rPr>
        <w:t>9</w:t>
      </w:r>
      <w:r>
        <w:rPr>
          <w:rFonts w:ascii="標楷體" w:eastAsia="標楷體" w:hAnsi="標楷體"/>
        </w:rPr>
        <w:t>項分類。</w:t>
      </w:r>
      <w:r>
        <w:rPr>
          <w:rFonts w:ascii="標楷體" w:eastAsia="標楷體" w:hAnsi="標楷體"/>
        </w:rPr>
        <w:tab/>
      </w:r>
    </w:p>
    <w:p w14:paraId="5BC53542" w14:textId="77777777" w:rsidR="00B147AE" w:rsidRDefault="00794DCE">
      <w:pPr>
        <w:pStyle w:val="Standard"/>
        <w:numPr>
          <w:ilvl w:val="0"/>
          <w:numId w:val="3"/>
        </w:numPr>
        <w:spacing w:line="320" w:lineRule="exact"/>
        <w:jc w:val="both"/>
      </w:pPr>
      <w:r>
        <w:rPr>
          <w:rFonts w:ascii="標楷體" w:eastAsia="標楷體" w:hAnsi="標楷體"/>
        </w:rPr>
        <w:t>發布週期：年</w:t>
      </w:r>
    </w:p>
    <w:p w14:paraId="37991991" w14:textId="77777777" w:rsidR="00B147AE" w:rsidRDefault="00794DCE">
      <w:pPr>
        <w:pStyle w:val="Standard"/>
        <w:spacing w:line="320" w:lineRule="exact"/>
        <w:ind w:firstLine="280"/>
        <w:jc w:val="both"/>
      </w:pPr>
      <w:r>
        <w:rPr>
          <w:rFonts w:ascii="標楷體" w:eastAsia="標楷體" w:hAnsi="標楷體"/>
        </w:rPr>
        <w:t>＊</w:t>
      </w:r>
      <w:r>
        <w:rPr>
          <w:rFonts w:ascii="標楷體" w:eastAsia="標楷體" w:hAnsi="標楷體"/>
          <w:sz w:val="16"/>
          <w:szCs w:val="16"/>
        </w:rPr>
        <w:t xml:space="preserve"> </w:t>
      </w:r>
      <w:r>
        <w:rPr>
          <w:rFonts w:ascii="標楷體" w:eastAsia="標楷體" w:hAnsi="標楷體"/>
        </w:rPr>
        <w:t>時效：</w:t>
      </w:r>
      <w:r>
        <w:rPr>
          <w:rFonts w:ascii="標楷體" w:eastAsia="標楷體" w:hAnsi="標楷體"/>
        </w:rPr>
        <w:t>2</w:t>
      </w:r>
      <w:r>
        <w:rPr>
          <w:rFonts w:ascii="標楷體" w:eastAsia="標楷體" w:hAnsi="標楷體"/>
        </w:rPr>
        <w:t>個月</w:t>
      </w:r>
    </w:p>
    <w:p w14:paraId="07769B6F" w14:textId="77777777" w:rsidR="00B147AE" w:rsidRDefault="00794DCE">
      <w:pPr>
        <w:pStyle w:val="Standard"/>
        <w:numPr>
          <w:ilvl w:val="0"/>
          <w:numId w:val="3"/>
        </w:numPr>
        <w:spacing w:line="32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資料變革：無</w:t>
      </w:r>
    </w:p>
    <w:p w14:paraId="6C3596F0" w14:textId="77777777" w:rsidR="00B147AE" w:rsidRDefault="00794DCE">
      <w:pPr>
        <w:pStyle w:val="Standard"/>
        <w:spacing w:line="32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四、公開資料發布訊息</w:t>
      </w:r>
    </w:p>
    <w:p w14:paraId="5EEC5611" w14:textId="77777777" w:rsidR="00B147AE" w:rsidRDefault="00794DCE">
      <w:pPr>
        <w:pStyle w:val="Standard"/>
        <w:spacing w:line="320" w:lineRule="exact"/>
        <w:ind w:left="560" w:hanging="308"/>
        <w:jc w:val="both"/>
      </w:pPr>
      <w:r>
        <w:rPr>
          <w:rFonts w:ascii="標楷體" w:eastAsia="標楷體" w:hAnsi="標楷體"/>
        </w:rPr>
        <w:t>＊預告發</w:t>
      </w:r>
      <w:r>
        <w:rPr>
          <w:rFonts w:ascii="標楷體" w:eastAsia="標楷體" w:hAnsi="標楷體"/>
        </w:rPr>
        <w:t>布日期：次年</w:t>
      </w:r>
      <w:r>
        <w:rPr>
          <w:rFonts w:ascii="標楷體" w:eastAsia="標楷體" w:hAnsi="標楷體"/>
        </w:rPr>
        <w:t>2</w:t>
      </w:r>
      <w:r>
        <w:rPr>
          <w:rFonts w:ascii="標楷體" w:eastAsia="標楷體" w:hAnsi="標楷體"/>
        </w:rPr>
        <w:t>月底</w:t>
      </w:r>
      <w:r>
        <w:rPr>
          <w:rFonts w:ascii="標楷體" w:eastAsia="標楷體" w:hAnsi="標楷體"/>
          <w:shd w:val="clear" w:color="auto" w:fill="FFFFFF"/>
        </w:rPr>
        <w:t>(</w:t>
      </w:r>
      <w:r>
        <w:rPr>
          <w:rFonts w:ascii="標楷體" w:eastAsia="標楷體" w:hAnsi="標楷體"/>
          <w:shd w:val="clear" w:color="auto" w:fill="FFFFFF"/>
        </w:rPr>
        <w:t>原訂預告發布日期如遇例假日或國定假日則延至下一個工作日發布</w:t>
      </w:r>
      <w:r>
        <w:rPr>
          <w:rFonts w:ascii="標楷體" w:eastAsia="標楷體" w:hAnsi="標楷體"/>
          <w:shd w:val="clear" w:color="auto" w:fill="FFFFFF"/>
        </w:rPr>
        <w:t>)</w:t>
      </w:r>
      <w:r>
        <w:rPr>
          <w:rFonts w:ascii="標楷體" w:eastAsia="標楷體" w:hAnsi="標楷體"/>
          <w:shd w:val="clear" w:color="auto" w:fill="FFFFFF"/>
        </w:rPr>
        <w:t>。</w:t>
      </w:r>
    </w:p>
    <w:p w14:paraId="2BAEC522" w14:textId="77777777" w:rsidR="00B147AE" w:rsidRDefault="00794DCE">
      <w:pPr>
        <w:pStyle w:val="Standard"/>
        <w:spacing w:line="320" w:lineRule="exact"/>
        <w:ind w:left="560" w:hanging="308"/>
        <w:jc w:val="both"/>
      </w:pPr>
      <w:r>
        <w:rPr>
          <w:rFonts w:ascii="標楷體" w:eastAsia="標楷體" w:hAnsi="標楷體"/>
        </w:rPr>
        <w:t>＊同步發送單位：臺中市政府主計處</w:t>
      </w:r>
      <w:r>
        <w:rPr>
          <w:rFonts w:eastAsia="標楷體"/>
        </w:rPr>
        <w:t>。</w:t>
      </w:r>
    </w:p>
    <w:p w14:paraId="6ACD85F6" w14:textId="77777777" w:rsidR="00B147AE" w:rsidRDefault="00794DCE">
      <w:pPr>
        <w:pStyle w:val="Standard"/>
        <w:spacing w:before="240" w:line="320" w:lineRule="exact"/>
        <w:ind w:left="616" w:hanging="616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lastRenderedPageBreak/>
        <w:t>五、資料品質</w:t>
      </w:r>
    </w:p>
    <w:p w14:paraId="69991BAF" w14:textId="77777777" w:rsidR="00B147AE" w:rsidRDefault="00794DCE">
      <w:pPr>
        <w:pStyle w:val="Standard"/>
        <w:numPr>
          <w:ilvl w:val="0"/>
          <w:numId w:val="3"/>
        </w:numPr>
        <w:spacing w:line="320" w:lineRule="exact"/>
        <w:jc w:val="both"/>
      </w:pPr>
      <w:r>
        <w:rPr>
          <w:rFonts w:ascii="標楷體" w:eastAsia="標楷體" w:hAnsi="標楷體"/>
        </w:rPr>
        <w:t>統計指標編製方法與資料來源說明：由本局污水營運科於內政部國土管理署</w:t>
      </w:r>
      <w:r>
        <w:rPr>
          <w:rFonts w:ascii="標楷體" w:eastAsia="標楷體" w:hAnsi="標楷體"/>
        </w:rPr>
        <w:t>-</w:t>
      </w:r>
      <w:r>
        <w:rPr>
          <w:rFonts w:ascii="標楷體" w:eastAsia="標楷體" w:hAnsi="標楷體"/>
        </w:rPr>
        <w:t>統計資料庫網際網路報送系統填報，依據污水下水道登記冊彙編。</w:t>
      </w:r>
    </w:p>
    <w:p w14:paraId="31C80961" w14:textId="77777777" w:rsidR="00B147AE" w:rsidRDefault="00794DCE">
      <w:pPr>
        <w:pStyle w:val="Standard"/>
        <w:numPr>
          <w:ilvl w:val="0"/>
          <w:numId w:val="3"/>
        </w:numPr>
        <w:spacing w:line="320" w:lineRule="exact"/>
        <w:jc w:val="both"/>
      </w:pPr>
      <w:r>
        <w:rPr>
          <w:rFonts w:ascii="標楷體" w:eastAsia="標楷體" w:hAnsi="標楷體"/>
        </w:rPr>
        <w:t>統計資料交叉查核及確保資料合理性之機制：業務單位、會計室、內政部國土管理署交叉查核確保資料合理性。</w:t>
      </w:r>
    </w:p>
    <w:p w14:paraId="621C8AEE" w14:textId="77777777" w:rsidR="00B147AE" w:rsidRDefault="00794DCE">
      <w:pPr>
        <w:pStyle w:val="Standard"/>
        <w:tabs>
          <w:tab w:val="left" w:pos="8520"/>
        </w:tabs>
        <w:spacing w:line="320" w:lineRule="exact"/>
        <w:jc w:val="both"/>
      </w:pPr>
      <w:r>
        <w:rPr>
          <w:rFonts w:ascii="標楷體" w:eastAsia="標楷體" w:hAnsi="標楷體"/>
        </w:rPr>
        <w:t>六、須注意及預定改變之事項：表號</w:t>
      </w:r>
      <w:r>
        <w:rPr>
          <w:rFonts w:ascii="標楷體" w:eastAsia="標楷體" w:hAnsi="標楷體"/>
        </w:rPr>
        <w:t>20535-08-02-2</w:t>
      </w:r>
      <w:r>
        <w:rPr>
          <w:rFonts w:ascii="標楷體" w:eastAsia="標楷體" w:hAnsi="標楷體"/>
        </w:rPr>
        <w:t>。</w:t>
      </w:r>
    </w:p>
    <w:p w14:paraId="7C0AAB3E" w14:textId="77777777" w:rsidR="00B147AE" w:rsidRDefault="00794DCE">
      <w:pPr>
        <w:pStyle w:val="Standard"/>
        <w:tabs>
          <w:tab w:val="left" w:pos="8520"/>
        </w:tabs>
        <w:spacing w:line="320" w:lineRule="exact"/>
        <w:jc w:val="both"/>
      </w:pPr>
      <w:r>
        <w:rPr>
          <w:rFonts w:ascii="標楷體" w:eastAsia="標楷體" w:hAnsi="標楷體"/>
        </w:rPr>
        <w:t>七、其他事項：無。</w:t>
      </w:r>
    </w:p>
    <w:sectPr w:rsidR="00B147AE">
      <w:pgSz w:w="11906" w:h="16838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0BB61D" w14:textId="77777777" w:rsidR="00000000" w:rsidRDefault="00794DCE">
      <w:pPr>
        <w:rPr>
          <w:rFonts w:hint="eastAsia"/>
        </w:rPr>
      </w:pPr>
      <w:r>
        <w:separator/>
      </w:r>
    </w:p>
  </w:endnote>
  <w:endnote w:type="continuationSeparator" w:id="0">
    <w:p w14:paraId="25AC29A6" w14:textId="77777777" w:rsidR="00000000" w:rsidRDefault="00794DC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思源黑體 TW">
    <w:altName w:val="Calibri"/>
    <w:charset w:val="00"/>
    <w:family w:val="auto"/>
    <w:pitch w:val="variable"/>
  </w:font>
  <w:font w:name="新細明體, PMingLiU">
    <w:altName w:val="新細明體"/>
    <w:charset w:val="00"/>
    <w:family w:val="roman"/>
    <w:pitch w:val="variable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8611C" w14:textId="77777777" w:rsidR="00000000" w:rsidRDefault="00794DCE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1B72507D" w14:textId="77777777" w:rsidR="00000000" w:rsidRDefault="00794DCE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33B22"/>
    <w:multiLevelType w:val="multilevel"/>
    <w:tmpl w:val="ADDC4CDA"/>
    <w:styleLink w:val="WW8Num3"/>
    <w:lvl w:ilvl="0">
      <w:numFmt w:val="bullet"/>
      <w:lvlText w:val="＊"/>
      <w:lvlJc w:val="left"/>
      <w:pPr>
        <w:ind w:left="579" w:hanging="285"/>
      </w:pPr>
      <w:rPr>
        <w:rFonts w:ascii="標楷體" w:eastAsia="標楷體" w:hAnsi="標楷體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9D01CA5"/>
    <w:multiLevelType w:val="multilevel"/>
    <w:tmpl w:val="50DA212C"/>
    <w:styleLink w:val="WW8Num2"/>
    <w:lvl w:ilvl="0">
      <w:start w:val="1"/>
      <w:numFmt w:val="decimal"/>
      <w:lvlText w:val="(%1)"/>
      <w:lvlJc w:val="left"/>
      <w:pPr>
        <w:ind w:left="2800" w:hanging="360"/>
      </w:pPr>
    </w:lvl>
    <w:lvl w:ilvl="1">
      <w:start w:val="1"/>
      <w:numFmt w:val="ideographTraditional"/>
      <w:lvlText w:val="%2、"/>
      <w:lvlJc w:val="left"/>
      <w:pPr>
        <w:ind w:left="3400" w:hanging="480"/>
      </w:pPr>
    </w:lvl>
    <w:lvl w:ilvl="2">
      <w:start w:val="1"/>
      <w:numFmt w:val="lowerRoman"/>
      <w:lvlText w:val="%3."/>
      <w:lvlJc w:val="right"/>
      <w:pPr>
        <w:ind w:left="3880" w:hanging="480"/>
      </w:pPr>
    </w:lvl>
    <w:lvl w:ilvl="3">
      <w:start w:val="1"/>
      <w:numFmt w:val="decimal"/>
      <w:lvlText w:val="%4."/>
      <w:lvlJc w:val="left"/>
      <w:pPr>
        <w:ind w:left="4360" w:hanging="480"/>
      </w:pPr>
    </w:lvl>
    <w:lvl w:ilvl="4">
      <w:start w:val="1"/>
      <w:numFmt w:val="ideographTraditional"/>
      <w:lvlText w:val="%5、"/>
      <w:lvlJc w:val="left"/>
      <w:pPr>
        <w:ind w:left="4840" w:hanging="480"/>
      </w:pPr>
    </w:lvl>
    <w:lvl w:ilvl="5">
      <w:start w:val="1"/>
      <w:numFmt w:val="lowerRoman"/>
      <w:lvlText w:val="%6."/>
      <w:lvlJc w:val="right"/>
      <w:pPr>
        <w:ind w:left="5320" w:hanging="480"/>
      </w:pPr>
    </w:lvl>
    <w:lvl w:ilvl="6">
      <w:start w:val="1"/>
      <w:numFmt w:val="decimal"/>
      <w:lvlText w:val="%7."/>
      <w:lvlJc w:val="left"/>
      <w:pPr>
        <w:ind w:left="5800" w:hanging="480"/>
      </w:pPr>
    </w:lvl>
    <w:lvl w:ilvl="7">
      <w:start w:val="1"/>
      <w:numFmt w:val="ideographTraditional"/>
      <w:lvlText w:val="%8、"/>
      <w:lvlJc w:val="left"/>
      <w:pPr>
        <w:ind w:left="6280" w:hanging="480"/>
      </w:pPr>
    </w:lvl>
    <w:lvl w:ilvl="8">
      <w:start w:val="1"/>
      <w:numFmt w:val="lowerRoman"/>
      <w:lvlText w:val="%9."/>
      <w:lvlJc w:val="right"/>
      <w:pPr>
        <w:ind w:left="6760" w:hanging="480"/>
      </w:pPr>
    </w:lvl>
  </w:abstractNum>
  <w:abstractNum w:abstractNumId="2" w15:restartNumberingAfterBreak="0">
    <w:nsid w:val="0BDE69C9"/>
    <w:multiLevelType w:val="multilevel"/>
    <w:tmpl w:val="0D7A4706"/>
    <w:styleLink w:val="WW8Num5"/>
    <w:lvl w:ilvl="0">
      <w:start w:val="1"/>
      <w:numFmt w:val="japaneseCounting"/>
      <w:lvlText w:val="(%1)"/>
      <w:lvlJc w:val="left"/>
      <w:pPr>
        <w:ind w:left="1080" w:hanging="480"/>
      </w:pPr>
    </w:lvl>
    <w:lvl w:ilvl="1">
      <w:start w:val="1"/>
      <w:numFmt w:val="ideographTraditional"/>
      <w:lvlText w:val="%2、"/>
      <w:lvlJc w:val="left"/>
      <w:pPr>
        <w:ind w:left="1560" w:hanging="480"/>
      </w:pPr>
    </w:lvl>
    <w:lvl w:ilvl="2">
      <w:start w:val="1"/>
      <w:numFmt w:val="lowerRoman"/>
      <w:lvlText w:val="%3."/>
      <w:lvlJc w:val="right"/>
      <w:pPr>
        <w:ind w:left="2040" w:hanging="480"/>
      </w:pPr>
    </w:lvl>
    <w:lvl w:ilvl="3">
      <w:start w:val="1"/>
      <w:numFmt w:val="decimal"/>
      <w:lvlText w:val="%4."/>
      <w:lvlJc w:val="left"/>
      <w:pPr>
        <w:ind w:left="2520" w:hanging="480"/>
      </w:pPr>
    </w:lvl>
    <w:lvl w:ilvl="4">
      <w:start w:val="1"/>
      <w:numFmt w:val="ideographTraditional"/>
      <w:lvlText w:val="%5、"/>
      <w:lvlJc w:val="left"/>
      <w:pPr>
        <w:ind w:left="3000" w:hanging="480"/>
      </w:pPr>
    </w:lvl>
    <w:lvl w:ilvl="5">
      <w:start w:val="1"/>
      <w:numFmt w:val="lowerRoman"/>
      <w:lvlText w:val="%6."/>
      <w:lvlJc w:val="right"/>
      <w:pPr>
        <w:ind w:left="3480" w:hanging="480"/>
      </w:pPr>
    </w:lvl>
    <w:lvl w:ilvl="6">
      <w:start w:val="1"/>
      <w:numFmt w:val="decimal"/>
      <w:lvlText w:val="%7."/>
      <w:lvlJc w:val="left"/>
      <w:pPr>
        <w:ind w:left="3960" w:hanging="480"/>
      </w:pPr>
    </w:lvl>
    <w:lvl w:ilvl="7">
      <w:start w:val="1"/>
      <w:numFmt w:val="ideographTraditional"/>
      <w:lvlText w:val="%8、"/>
      <w:lvlJc w:val="left"/>
      <w:pPr>
        <w:ind w:left="4440" w:hanging="480"/>
      </w:pPr>
    </w:lvl>
    <w:lvl w:ilvl="8">
      <w:start w:val="1"/>
      <w:numFmt w:val="lowerRoman"/>
      <w:lvlText w:val="%9."/>
      <w:lvlJc w:val="right"/>
      <w:pPr>
        <w:ind w:left="4920" w:hanging="480"/>
      </w:pPr>
    </w:lvl>
  </w:abstractNum>
  <w:abstractNum w:abstractNumId="3" w15:restartNumberingAfterBreak="0">
    <w:nsid w:val="1BE67318"/>
    <w:multiLevelType w:val="multilevel"/>
    <w:tmpl w:val="817019E8"/>
    <w:styleLink w:val="WW8Num4"/>
    <w:lvl w:ilvl="0">
      <w:numFmt w:val="bullet"/>
      <w:lvlText w:val="＊"/>
      <w:lvlJc w:val="left"/>
      <w:pPr>
        <w:ind w:left="579" w:hanging="285"/>
      </w:pPr>
      <w:rPr>
        <w:rFonts w:ascii="標楷體" w:eastAsia="標楷體" w:hAnsi="標楷體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4E6408FF"/>
    <w:multiLevelType w:val="multilevel"/>
    <w:tmpl w:val="838AD83A"/>
    <w:styleLink w:val="WW8Num1"/>
    <w:lvl w:ilvl="0">
      <w:start w:val="1"/>
      <w:numFmt w:val="japaneseCounting"/>
      <w:lvlText w:val="%1、"/>
      <w:lvlJc w:val="left"/>
      <w:pPr>
        <w:ind w:left="570" w:hanging="57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964115651">
    <w:abstractNumId w:val="4"/>
  </w:num>
  <w:num w:numId="2" w16cid:durableId="111629187">
    <w:abstractNumId w:val="1"/>
  </w:num>
  <w:num w:numId="3" w16cid:durableId="1747990498">
    <w:abstractNumId w:val="0"/>
  </w:num>
  <w:num w:numId="4" w16cid:durableId="494341183">
    <w:abstractNumId w:val="3"/>
  </w:num>
  <w:num w:numId="5" w16cid:durableId="535578520">
    <w:abstractNumId w:val="2"/>
  </w:num>
  <w:num w:numId="6" w16cid:durableId="222373892">
    <w:abstractNumId w:val="4"/>
    <w:lvlOverride w:ilvl="0">
      <w:startOverride w:val="1"/>
    </w:lvlOverride>
  </w:num>
  <w:num w:numId="7" w16cid:durableId="860781240">
    <w:abstractNumId w:val="3"/>
    <w:lvlOverride w:ilvl="0"/>
  </w:num>
  <w:num w:numId="8" w16cid:durableId="145515030">
    <w:abstractNumId w:val="0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B147AE"/>
    <w:rsid w:val="00794DCE"/>
    <w:rsid w:val="00B14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39DAD3"/>
  <w15:docId w15:val="{FEB0FC5B-1DD4-404A-8EA7-EAF806818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新細明體" w:hAnsi="Liberation Serif" w:cs="思源黑體 TW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ascii="Times New Roman" w:eastAsia="新細明體, PMingLiU" w:hAnsi="Times New Roman" w:cs="Times New Roman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思源黑體 TW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思源黑體 TW"/>
    </w:rPr>
  </w:style>
  <w:style w:type="paragraph" w:styleId="a4">
    <w:name w:val="caption"/>
    <w:basedOn w:val="Standard"/>
    <w:pPr>
      <w:suppressLineNumbers/>
      <w:spacing w:before="120" w:after="120"/>
    </w:pPr>
    <w:rPr>
      <w:rFonts w:cs="思源黑體 TW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思源黑體 TW"/>
    </w:rPr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7">
    <w:name w:val="Balloon Text"/>
    <w:basedOn w:val="Standard"/>
    <w:rPr>
      <w:rFonts w:ascii="Cambria" w:eastAsia="Cambria" w:hAnsi="Cambria" w:cs="Cambria"/>
      <w:sz w:val="18"/>
      <w:szCs w:val="18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標楷體" w:eastAsia="標楷體" w:hAnsi="標楷體" w:cs="Times New Roman"/>
    </w:rPr>
  </w:style>
  <w:style w:type="character" w:customStyle="1" w:styleId="WW8Num4z0">
    <w:name w:val="WW8Num4z0"/>
    <w:rPr>
      <w:rFonts w:ascii="標楷體" w:eastAsia="標楷體" w:hAnsi="標楷體" w:cs="Times New Roman"/>
    </w:rPr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VisitedInternetLink">
    <w:name w:val="Visited Internet Link"/>
    <w:rPr>
      <w:color w:val="800080"/>
      <w:u w:val="single"/>
    </w:rPr>
  </w:style>
  <w:style w:type="character" w:customStyle="1" w:styleId="a8">
    <w:name w:val="頁首 字元"/>
    <w:rPr>
      <w:kern w:val="3"/>
    </w:rPr>
  </w:style>
  <w:style w:type="character" w:customStyle="1" w:styleId="a9">
    <w:name w:val="頁尾 字元"/>
    <w:rPr>
      <w:kern w:val="3"/>
    </w:rPr>
  </w:style>
  <w:style w:type="character" w:customStyle="1" w:styleId="aa">
    <w:name w:val="註解方塊文字 字元"/>
    <w:rPr>
      <w:rFonts w:ascii="Cambria" w:eastAsia="新細明體, PMingLiU" w:hAnsi="Cambria" w:cs="Times New Roman"/>
      <w:kern w:val="3"/>
      <w:sz w:val="18"/>
      <w:szCs w:val="18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  <w:style w:type="numbering" w:customStyle="1" w:styleId="WW8Num4">
    <w:name w:val="WW8Num4"/>
    <w:basedOn w:val="a2"/>
    <w:pPr>
      <w:numPr>
        <w:numId w:val="4"/>
      </w:numPr>
    </w:pPr>
  </w:style>
  <w:style w:type="numbering" w:customStyle="1" w:styleId="WW8Num5">
    <w:name w:val="WW8Num5"/>
    <w:basedOn w:val="a2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1201@taichung.gov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181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附件四</dc:title>
  <dc:subject/>
  <dc:creator>高雄市政府</dc:creator>
  <cp:keywords/>
  <cp:lastModifiedBy>cws</cp:lastModifiedBy>
  <cp:revision>2</cp:revision>
  <cp:lastPrinted>2013-06-05T13:28:00Z</cp:lastPrinted>
  <dcterms:created xsi:type="dcterms:W3CDTF">2025-02-13T02:51:00Z</dcterms:created>
  <dcterms:modified xsi:type="dcterms:W3CDTF">2025-02-13T02:51:00Z</dcterms:modified>
</cp:coreProperties>
</file>