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E0F" w:rsidRDefault="0086683D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0C0E0F" w:rsidRDefault="0086683D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:rsidR="000C0E0F" w:rsidRDefault="0086683D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資料項目：臺中市雨水下水道系統規劃及建設概況</w:t>
      </w:r>
    </w:p>
    <w:p w:rsidR="000C0E0F" w:rsidRDefault="0086683D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0C0E0F" w:rsidRDefault="0086683D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＊發布機關：</w:t>
      </w:r>
      <w:r>
        <w:rPr>
          <w:rFonts w:ascii="標楷體" w:eastAsia="標楷體" w:hAnsi="標楷體"/>
        </w:rPr>
        <w:t>臺中市政府水利局會計室</w:t>
      </w:r>
    </w:p>
    <w:p w:rsidR="000C0E0F" w:rsidRDefault="0086683D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＊編製單位：臺中市政府水利局雨水下水道工程科</w:t>
      </w:r>
    </w:p>
    <w:p w:rsidR="000C0E0F" w:rsidRDefault="0086683D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53202</w:t>
      </w:r>
    </w:p>
    <w:p w:rsidR="000C0E0F" w:rsidRDefault="0086683D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r>
        <w:rPr>
          <w:rFonts w:ascii="Arial" w:hAnsi="Arial" w:cs="Arial"/>
          <w:color w:val="000000"/>
          <w:sz w:val="20"/>
          <w:shd w:val="clear" w:color="auto" w:fill="FFFFFF"/>
        </w:rPr>
        <w:t>n77846@taichung.gov.tw</w:t>
      </w:r>
    </w:p>
    <w:p w:rsidR="000C0E0F" w:rsidRDefault="0086683D">
      <w:pPr>
        <w:pStyle w:val="Standard"/>
        <w:spacing w:line="32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0C0E0F" w:rsidRDefault="0086683D">
      <w:pPr>
        <w:pStyle w:val="Textbody"/>
        <w:numPr>
          <w:ilvl w:val="0"/>
          <w:numId w:val="7"/>
        </w:numPr>
        <w:suppressAutoHyphens w:val="0"/>
        <w:spacing w:line="320" w:lineRule="exact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0C0E0F" w:rsidRDefault="0086683D">
      <w:pPr>
        <w:pStyle w:val="Textbody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0C0E0F" w:rsidRDefault="0086683D">
      <w:pPr>
        <w:pStyle w:val="Textbody"/>
        <w:numPr>
          <w:ilvl w:val="0"/>
          <w:numId w:val="8"/>
        </w:numPr>
        <w:suppressAutoHyphens w:val="0"/>
        <w:spacing w:line="320" w:lineRule="exact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0C0E0F" w:rsidRDefault="0086683D">
      <w:pPr>
        <w:pStyle w:val="Textbody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0C0E0F" w:rsidRDefault="0086683D">
      <w:pPr>
        <w:pStyle w:val="Textbody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0C0E0F" w:rsidRDefault="0086683D">
      <w:pPr>
        <w:pStyle w:val="Textbody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0C0E0F" w:rsidRDefault="0086683D">
      <w:pPr>
        <w:pStyle w:val="Textbody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0C0E0F" w:rsidRDefault="0086683D">
      <w:pPr>
        <w:pStyle w:val="Standard"/>
        <w:spacing w:line="320" w:lineRule="exact"/>
        <w:ind w:firstLine="240"/>
        <w:jc w:val="both"/>
      </w:pPr>
      <w:r>
        <w:rPr>
          <w:rFonts w:ascii="標楷體" w:eastAsia="標楷體" w:hAnsi="標楷體"/>
        </w:rPr>
        <w:t>＊統計範圍及對象：凡本市轄區內之雨水下水道系統為統計對象。</w:t>
      </w:r>
    </w:p>
    <w:p w:rsidR="000C0E0F" w:rsidRDefault="0086683D">
      <w:pPr>
        <w:pStyle w:val="Standard"/>
        <w:spacing w:line="320" w:lineRule="exact"/>
        <w:ind w:firstLine="240"/>
        <w:jc w:val="both"/>
      </w:pPr>
      <w:r>
        <w:rPr>
          <w:rFonts w:ascii="標楷體" w:eastAsia="標楷體" w:hAnsi="標楷體"/>
        </w:rPr>
        <w:t>＊統計標準時間：以每年十二月底之事實為準。</w:t>
      </w:r>
    </w:p>
    <w:p w:rsidR="000C0E0F" w:rsidRDefault="0086683D">
      <w:pPr>
        <w:pStyle w:val="Standard"/>
        <w:spacing w:line="320" w:lineRule="exact"/>
        <w:ind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＊統計項目定義：</w:t>
      </w:r>
    </w:p>
    <w:tbl>
      <w:tblPr>
        <w:tblW w:w="10231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8"/>
        <w:gridCol w:w="76"/>
        <w:gridCol w:w="1079"/>
        <w:gridCol w:w="1079"/>
        <w:gridCol w:w="1079"/>
      </w:tblGrid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9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一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 w:cs="新細明體, PMingLiU"/>
                <w:szCs w:val="24"/>
              </w:rPr>
              <w:t>行政區域面積：本系統涵蓋之行政區域劃分面積。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23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二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 w:cs="新細明體, PMingLiU"/>
                <w:szCs w:val="24"/>
              </w:rPr>
              <w:t>都市計畫面積：本系統涵蓋之依法完成法定程序之都市計畫其規劃之總面積。</w:t>
            </w: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9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三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 w:cs="新細明體, PMingLiU"/>
                <w:szCs w:val="24"/>
              </w:rPr>
              <w:t>總規劃面積：本系統所規劃之總面積。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23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四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t xml:space="preserve"> </w:t>
            </w:r>
            <w:r>
              <w:rPr>
                <w:rFonts w:ascii="標楷體" w:eastAsia="標楷體" w:hAnsi="標楷體" w:cs="新細明體, PMingLiU"/>
                <w:szCs w:val="24"/>
              </w:rPr>
              <w:t>規劃幹支線總長度：本系統所規劃之幹支線總長度</w:t>
            </w: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不包含道路側溝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szCs w:val="24"/>
              </w:rPr>
              <w:t>。</w:t>
            </w: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023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五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) </w:t>
            </w:r>
            <w:r>
              <w:rPr>
                <w:rFonts w:ascii="標楷體" w:eastAsia="標楷體" w:hAnsi="標楷體" w:cs="新細明體, PMingLiU"/>
                <w:szCs w:val="24"/>
              </w:rPr>
              <w:t>建設幹支線長度：累計至本年底止之本系統建設總長度</w:t>
            </w: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不包含道路側溝</w:t>
            </w:r>
            <w:r>
              <w:rPr>
                <w:rFonts w:ascii="標楷體" w:eastAsia="標楷體" w:hAnsi="標楷體" w:cs="新細明體, PMingLiU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szCs w:val="24"/>
              </w:rPr>
              <w:t>。</w:t>
            </w: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9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六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) </w:t>
            </w:r>
            <w:r>
              <w:rPr>
                <w:rFonts w:ascii="標楷體" w:eastAsia="標楷體" w:hAnsi="標楷體" w:cs="新細明體, PMingLiU"/>
                <w:szCs w:val="24"/>
              </w:rPr>
              <w:t>規劃工程費：係指本系統規劃之總工程費。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Cs w:val="24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  <w:tr w:rsidR="000C0E0F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807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0E0F" w:rsidRDefault="0086683D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七</w:t>
            </w:r>
            <w:r>
              <w:rPr>
                <w:rFonts w:ascii="標楷體" w:eastAsia="標楷體" w:hAnsi="標楷體" w:cs="新細明體, PMingLiU"/>
                <w:szCs w:val="24"/>
              </w:rPr>
              <w:t xml:space="preserve">) </w:t>
            </w:r>
            <w:r>
              <w:rPr>
                <w:rFonts w:ascii="標楷體" w:eastAsia="標楷體" w:hAnsi="標楷體" w:cs="新細明體, PMingLiU"/>
                <w:szCs w:val="24"/>
              </w:rPr>
              <w:t>工程實施率：</w:t>
            </w:r>
            <w:r>
              <w:rPr>
                <w:rFonts w:ascii="標楷體" w:eastAsia="標楷體" w:hAnsi="標楷體" w:cs="新細明體, PMingLiU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szCs w:val="24"/>
              </w:rPr>
              <w:t>建設幹支線長度</w:t>
            </w:r>
            <w:r>
              <w:rPr>
                <w:rFonts w:ascii="標楷體" w:eastAsia="標楷體" w:hAnsi="標楷體" w:cs="新細明體, PMingLiU"/>
                <w:szCs w:val="24"/>
              </w:rPr>
              <w:t>/</w:t>
            </w:r>
            <w:r>
              <w:rPr>
                <w:rFonts w:ascii="標楷體" w:eastAsia="標楷體" w:hAnsi="標楷體" w:cs="新細明體, PMingLiU"/>
                <w:szCs w:val="24"/>
              </w:rPr>
              <w:t>規劃幹支線長度</w:t>
            </w:r>
            <w:r>
              <w:rPr>
                <w:rFonts w:ascii="標楷體" w:eastAsia="標楷體" w:hAnsi="標楷體" w:cs="新細明體, PMingLiU"/>
                <w:szCs w:val="24"/>
              </w:rPr>
              <w:t>)*100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E0F" w:rsidRDefault="000C0E0F">
            <w:pPr>
              <w:pStyle w:val="Standard"/>
              <w:widowControl/>
              <w:snapToGrid w:val="0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</w:tr>
    </w:tbl>
    <w:p w:rsidR="000C0E0F" w:rsidRDefault="0086683D">
      <w:pPr>
        <w:pStyle w:val="Standard"/>
        <w:spacing w:line="320" w:lineRule="exact"/>
        <w:ind w:firstLine="240"/>
        <w:jc w:val="both"/>
      </w:pPr>
      <w:r>
        <w:rPr>
          <w:rFonts w:ascii="標楷體" w:eastAsia="標楷體" w:hAnsi="標楷體"/>
        </w:rPr>
        <w:t>＊統計單位：公頃、公里、千元、％。</w:t>
      </w:r>
    </w:p>
    <w:p w:rsidR="000C0E0F" w:rsidRDefault="0086683D">
      <w:pPr>
        <w:pStyle w:val="Standard"/>
        <w:spacing w:line="320" w:lineRule="exact"/>
        <w:ind w:firstLine="240"/>
        <w:jc w:val="both"/>
      </w:pPr>
      <w:r>
        <w:rPr>
          <w:rFonts w:ascii="標楷體" w:eastAsia="標楷體" w:hAnsi="標楷體"/>
        </w:rPr>
        <w:t>＊統計分類：依行政區域面積﹑都市計畫面積、總規劃面積、規劃幹支線總長度、建設幹</w:t>
      </w:r>
    </w:p>
    <w:p w:rsidR="000C0E0F" w:rsidRDefault="0086683D">
      <w:pPr>
        <w:pStyle w:val="Standard"/>
        <w:spacing w:line="320" w:lineRule="exact"/>
        <w:ind w:left="480" w:firstLine="1200"/>
        <w:jc w:val="both"/>
      </w:pPr>
      <w:r>
        <w:rPr>
          <w:rFonts w:ascii="標楷體" w:eastAsia="標楷體" w:hAnsi="標楷體"/>
        </w:rPr>
        <w:t>支線長度、規劃工程費及工程實施率分。</w:t>
      </w:r>
    </w:p>
    <w:p w:rsidR="000C0E0F" w:rsidRDefault="0086683D">
      <w:pPr>
        <w:pStyle w:val="Standard"/>
        <w:spacing w:line="320" w:lineRule="exact"/>
        <w:ind w:left="284"/>
        <w:jc w:val="both"/>
      </w:pPr>
      <w:r>
        <w:rPr>
          <w:rFonts w:ascii="標楷體" w:eastAsia="標楷體" w:hAnsi="標楷體"/>
        </w:rPr>
        <w:t>＊發布週期：年</w:t>
      </w:r>
    </w:p>
    <w:p w:rsidR="000C0E0F" w:rsidRDefault="0086683D">
      <w:pPr>
        <w:pStyle w:val="Standard"/>
        <w:spacing w:line="320" w:lineRule="exact"/>
        <w:ind w:firstLine="283"/>
        <w:jc w:val="both"/>
      </w:pPr>
      <w:r>
        <w:rPr>
          <w:rFonts w:ascii="標楷體" w:eastAsia="標楷體" w:hAnsi="標楷體"/>
        </w:rPr>
        <w:t>＊時效：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個月。</w:t>
      </w:r>
    </w:p>
    <w:p w:rsidR="000C0E0F" w:rsidRDefault="0086683D">
      <w:pPr>
        <w:pStyle w:val="Standard"/>
        <w:spacing w:line="320" w:lineRule="exact"/>
        <w:ind w:left="281"/>
        <w:jc w:val="both"/>
      </w:pPr>
      <w:r>
        <w:rPr>
          <w:rFonts w:ascii="標楷體" w:eastAsia="標楷體" w:hAnsi="標楷體"/>
        </w:rPr>
        <w:t>＊資料變革：無</w:t>
      </w:r>
    </w:p>
    <w:p w:rsidR="000C0E0F" w:rsidRDefault="0086683D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0C0E0F" w:rsidRDefault="0086683D">
      <w:pPr>
        <w:pStyle w:val="Standard"/>
        <w:spacing w:line="320" w:lineRule="exact"/>
        <w:ind w:left="523" w:hanging="240"/>
        <w:jc w:val="both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原訂預告發布日期如遇例假日或國定假日則延至下一個工作日發布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。</w:t>
      </w:r>
    </w:p>
    <w:p w:rsidR="000C0E0F" w:rsidRDefault="0086683D">
      <w:pPr>
        <w:pStyle w:val="Standard"/>
        <w:spacing w:line="320" w:lineRule="exact"/>
        <w:ind w:firstLine="283"/>
        <w:jc w:val="both"/>
      </w:pPr>
      <w:r>
        <w:rPr>
          <w:rFonts w:ascii="標楷體" w:eastAsia="標楷體" w:hAnsi="標楷體"/>
        </w:rPr>
        <w:t>＊同步發送單位：臺中市政府主計處</w:t>
      </w:r>
      <w:r>
        <w:rPr>
          <w:rFonts w:eastAsia="標楷體"/>
        </w:rPr>
        <w:t>。</w:t>
      </w:r>
    </w:p>
    <w:p w:rsidR="000C0E0F" w:rsidRDefault="0086683D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0C0E0F" w:rsidRDefault="0086683D">
      <w:pPr>
        <w:pStyle w:val="Standard"/>
        <w:spacing w:line="320" w:lineRule="exact"/>
        <w:ind w:left="523" w:hanging="240"/>
        <w:jc w:val="both"/>
      </w:pPr>
      <w:r>
        <w:rPr>
          <w:rFonts w:ascii="標楷體" w:eastAsia="標楷體" w:hAnsi="標楷體"/>
        </w:rPr>
        <w:t>＊統計指標編製方法與資料來源說明：本局雨水下水道工程科依據雨水下水道系統規劃</w:t>
      </w:r>
      <w:r>
        <w:rPr>
          <w:rFonts w:ascii="標楷體" w:eastAsia="標楷體" w:hAnsi="標楷體"/>
        </w:rPr>
        <w:lastRenderedPageBreak/>
        <w:t>及建設概況登記冊彙編。</w:t>
      </w:r>
    </w:p>
    <w:p w:rsidR="000C0E0F" w:rsidRDefault="0086683D">
      <w:pPr>
        <w:pStyle w:val="Standard"/>
        <w:spacing w:line="320" w:lineRule="exact"/>
        <w:ind w:left="567" w:hanging="281"/>
        <w:jc w:val="both"/>
      </w:pPr>
      <w:r>
        <w:rPr>
          <w:rFonts w:ascii="標楷體" w:eastAsia="標楷體" w:hAnsi="標楷體"/>
        </w:rPr>
        <w:t>＊統計資料交叉查核及確保資料合理性之機制：業務單位、會計室、</w:t>
      </w:r>
      <w:r>
        <w:rPr>
          <w:rFonts w:ascii="標楷體" w:eastAsia="標楷體" w:hAnsi="標楷體" w:cs="Arial"/>
          <w:color w:val="040C28"/>
          <w:szCs w:val="24"/>
        </w:rPr>
        <w:t>內政部國土管理署</w:t>
      </w:r>
      <w:r>
        <w:rPr>
          <w:rFonts w:ascii="標楷體" w:eastAsia="標楷體" w:hAnsi="標楷體"/>
          <w:szCs w:val="24"/>
        </w:rPr>
        <w:t>交叉查核確保資料合理性。</w:t>
      </w:r>
    </w:p>
    <w:p w:rsidR="000C0E0F" w:rsidRDefault="0086683D">
      <w:pPr>
        <w:pStyle w:val="Standard"/>
        <w:spacing w:line="320" w:lineRule="exact"/>
        <w:ind w:firstLine="283"/>
        <w:jc w:val="both"/>
      </w:pPr>
      <w:r>
        <w:rPr>
          <w:rFonts w:ascii="標楷體" w:eastAsia="標楷體" w:hAnsi="標楷體"/>
        </w:rPr>
        <w:t>六、須注意及預定改變之事項：表號：</w:t>
      </w:r>
      <w:r>
        <w:rPr>
          <w:rFonts w:ascii="標楷體" w:eastAsia="標楷體" w:hAnsi="標楷體"/>
        </w:rPr>
        <w:t>20535-08-01-2</w:t>
      </w:r>
      <w:r>
        <w:rPr>
          <w:rFonts w:ascii="標楷體" w:eastAsia="標楷體" w:hAnsi="標楷體"/>
        </w:rPr>
        <w:t>。</w:t>
      </w:r>
    </w:p>
    <w:p w:rsidR="000C0E0F" w:rsidRDefault="0086683D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七、其他事項：無。</w:t>
      </w:r>
    </w:p>
    <w:p w:rsidR="000C0E0F" w:rsidRDefault="000C0E0F">
      <w:pPr>
        <w:pStyle w:val="Standard"/>
        <w:spacing w:line="320" w:lineRule="exact"/>
        <w:ind w:firstLine="283"/>
        <w:jc w:val="both"/>
        <w:rPr>
          <w:rFonts w:ascii="標楷體" w:eastAsia="標楷體" w:hAnsi="標楷體"/>
        </w:rPr>
      </w:pPr>
    </w:p>
    <w:sectPr w:rsidR="000C0E0F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6683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668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668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668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B38"/>
    <w:multiLevelType w:val="multilevel"/>
    <w:tmpl w:val="18225268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F65157"/>
    <w:multiLevelType w:val="multilevel"/>
    <w:tmpl w:val="8D768BCA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8071E8"/>
    <w:multiLevelType w:val="multilevel"/>
    <w:tmpl w:val="35E0530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3" w15:restartNumberingAfterBreak="0">
    <w:nsid w:val="44E25958"/>
    <w:multiLevelType w:val="multilevel"/>
    <w:tmpl w:val="7AEAD0FC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4" w15:restartNumberingAfterBreak="0">
    <w:nsid w:val="4EA675FF"/>
    <w:multiLevelType w:val="multilevel"/>
    <w:tmpl w:val="1798982C"/>
    <w:styleLink w:val="WW8Num3"/>
    <w:lvl w:ilvl="0"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575C41"/>
    <w:multiLevelType w:val="multilevel"/>
    <w:tmpl w:val="C9EAAA7A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7E123E6E"/>
    <w:multiLevelType w:val="multilevel"/>
    <w:tmpl w:val="A618650A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 w16cid:durableId="1735931028">
    <w:abstractNumId w:val="0"/>
  </w:num>
  <w:num w:numId="2" w16cid:durableId="1801529124">
    <w:abstractNumId w:val="3"/>
  </w:num>
  <w:num w:numId="3" w16cid:durableId="614290558">
    <w:abstractNumId w:val="4"/>
  </w:num>
  <w:num w:numId="4" w16cid:durableId="866874848">
    <w:abstractNumId w:val="1"/>
  </w:num>
  <w:num w:numId="5" w16cid:durableId="1384519804">
    <w:abstractNumId w:val="5"/>
  </w:num>
  <w:num w:numId="6" w16cid:durableId="1143154327">
    <w:abstractNumId w:val="0"/>
    <w:lvlOverride w:ilvl="0">
      <w:startOverride w:val="1"/>
    </w:lvlOverride>
  </w:num>
  <w:num w:numId="7" w16cid:durableId="1263295491">
    <w:abstractNumId w:val="2"/>
  </w:num>
  <w:num w:numId="8" w16cid:durableId="1212502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0E0F"/>
    <w:rsid w:val="000C0E0F"/>
    <w:rsid w:val="008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creator>高雄市政府</dc:creator>
  <cp:lastModifiedBy>cws</cp:lastModifiedBy>
  <cp:revision>2</cp:revision>
  <dcterms:created xsi:type="dcterms:W3CDTF">2025-02-13T02:51:00Z</dcterms:created>
  <dcterms:modified xsi:type="dcterms:W3CDTF">2025-02-13T02:51:00Z</dcterms:modified>
</cp:coreProperties>
</file>