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7AAF" w:rsidRDefault="0040624C">
      <w:pPr>
        <w:pStyle w:val="Standard"/>
        <w:spacing w:line="360" w:lineRule="exact"/>
        <w:jc w:val="center"/>
        <w:rPr>
          <w:rFonts w:ascii="標楷體" w:eastAsia="標楷體" w:hAnsi="標楷體"/>
          <w:spacing w:val="-4"/>
          <w:sz w:val="28"/>
          <w:szCs w:val="28"/>
        </w:rPr>
      </w:pPr>
      <w:r>
        <w:rPr>
          <w:rFonts w:ascii="標楷體" w:eastAsia="標楷體" w:hAnsi="標楷體"/>
          <w:spacing w:val="-4"/>
          <w:sz w:val="28"/>
          <w:szCs w:val="28"/>
        </w:rPr>
        <w:t>統計資料背景說明</w:t>
      </w:r>
    </w:p>
    <w:p w:rsidR="00A07AAF" w:rsidRDefault="0040624C">
      <w:pPr>
        <w:pStyle w:val="Standard"/>
        <w:spacing w:line="360" w:lineRule="exact"/>
      </w:pPr>
      <w:r>
        <w:rPr>
          <w:rFonts w:ascii="標楷體" w:eastAsia="標楷體" w:hAnsi="標楷體"/>
        </w:rPr>
        <w:t>資料種類：營造業及建築統計</w:t>
      </w:r>
    </w:p>
    <w:p w:rsidR="00A07AAF" w:rsidRDefault="0040624C">
      <w:pPr>
        <w:pStyle w:val="Standard"/>
        <w:spacing w:line="360" w:lineRule="exact"/>
        <w:rPr>
          <w:rFonts w:ascii="標楷體" w:eastAsia="標楷體" w:hAnsi="標楷體"/>
        </w:rPr>
      </w:pPr>
      <w:r>
        <w:rPr>
          <w:rFonts w:ascii="標楷體" w:eastAsia="標楷體" w:hAnsi="標楷體"/>
        </w:rPr>
        <w:t>資料項目：臺中市都市計畫區域內公共工程實施數量</w:t>
      </w:r>
    </w:p>
    <w:p w:rsidR="00A07AAF" w:rsidRDefault="0040624C">
      <w:pPr>
        <w:pStyle w:val="Standard"/>
        <w:numPr>
          <w:ilvl w:val="0"/>
          <w:numId w:val="6"/>
        </w:numPr>
        <w:spacing w:line="320" w:lineRule="exact"/>
        <w:jc w:val="both"/>
        <w:rPr>
          <w:rFonts w:ascii="標楷體" w:eastAsia="標楷體" w:hAnsi="標楷體"/>
        </w:rPr>
      </w:pPr>
      <w:r>
        <w:rPr>
          <w:rFonts w:ascii="標楷體" w:eastAsia="標楷體" w:hAnsi="標楷體"/>
        </w:rPr>
        <w:t>發布及編製機關單位</w:t>
      </w:r>
    </w:p>
    <w:p w:rsidR="00A07AAF" w:rsidRDefault="0040624C">
      <w:pPr>
        <w:pStyle w:val="Standard"/>
        <w:spacing w:line="320" w:lineRule="exact"/>
        <w:ind w:left="720" w:hanging="426"/>
        <w:jc w:val="both"/>
      </w:pPr>
      <w:r>
        <w:rPr>
          <w:rFonts w:ascii="標楷體" w:eastAsia="標楷體" w:hAnsi="標楷體"/>
          <w:spacing w:val="-4"/>
        </w:rPr>
        <w:t>＊發布機關、單位：</w:t>
      </w:r>
      <w:r>
        <w:rPr>
          <w:rFonts w:ascii="標楷體" w:eastAsia="標楷體" w:hAnsi="標楷體"/>
        </w:rPr>
        <w:t>臺中市政府水利局會計室</w:t>
      </w:r>
    </w:p>
    <w:p w:rsidR="00A07AAF" w:rsidRDefault="0040624C">
      <w:pPr>
        <w:pStyle w:val="Standard"/>
        <w:spacing w:line="320" w:lineRule="exact"/>
        <w:ind w:left="720" w:hanging="426"/>
        <w:jc w:val="both"/>
      </w:pPr>
      <w:r>
        <w:rPr>
          <w:rFonts w:ascii="標楷體" w:eastAsia="標楷體" w:hAnsi="標楷體"/>
        </w:rPr>
        <w:t>＊編製單位：臺中市政府水利局污水營運科、雨水下水道工程科及水利養護工程科</w:t>
      </w:r>
    </w:p>
    <w:p w:rsidR="00A07AAF" w:rsidRDefault="0040624C">
      <w:pPr>
        <w:pStyle w:val="Standard"/>
        <w:spacing w:line="320" w:lineRule="exact"/>
        <w:ind w:left="720" w:hanging="426"/>
        <w:jc w:val="both"/>
      </w:pPr>
      <w:r>
        <w:rPr>
          <w:rFonts w:ascii="標楷體" w:eastAsia="標楷體" w:hAnsi="標楷體"/>
        </w:rPr>
        <w:t>＊聯絡電話：</w:t>
      </w:r>
      <w:r>
        <w:rPr>
          <w:rFonts w:ascii="標楷體" w:eastAsia="標楷體" w:hAnsi="標楷體"/>
        </w:rPr>
        <w:t>(04)2228-9111</w:t>
      </w:r>
      <w:r>
        <w:rPr>
          <w:rFonts w:ascii="標楷體" w:eastAsia="標楷體" w:hAnsi="標楷體"/>
        </w:rPr>
        <w:t>轉</w:t>
      </w:r>
      <w:r>
        <w:rPr>
          <w:rFonts w:ascii="標楷體" w:eastAsia="標楷體" w:hAnsi="標楷體"/>
        </w:rPr>
        <w:t>53870</w:t>
      </w:r>
      <w:r>
        <w:rPr>
          <w:rFonts w:ascii="標楷體" w:eastAsia="標楷體" w:hAnsi="標楷體"/>
        </w:rPr>
        <w:t>、轉</w:t>
      </w:r>
      <w:r>
        <w:rPr>
          <w:rFonts w:ascii="標楷體" w:eastAsia="標楷體" w:hAnsi="標楷體"/>
        </w:rPr>
        <w:t>53202</w:t>
      </w:r>
      <w:r>
        <w:rPr>
          <w:rFonts w:ascii="標楷體" w:eastAsia="標楷體" w:hAnsi="標楷體"/>
        </w:rPr>
        <w:t>、轉</w:t>
      </w:r>
      <w:r>
        <w:rPr>
          <w:rFonts w:ascii="標楷體" w:eastAsia="標楷體" w:hAnsi="標楷體"/>
        </w:rPr>
        <w:t>53153</w:t>
      </w:r>
    </w:p>
    <w:p w:rsidR="00A07AAF" w:rsidRDefault="0040624C">
      <w:pPr>
        <w:pStyle w:val="Standard"/>
        <w:spacing w:line="320" w:lineRule="exact"/>
        <w:ind w:left="720" w:hanging="426"/>
        <w:jc w:val="both"/>
      </w:pPr>
      <w:r>
        <w:rPr>
          <w:rFonts w:ascii="標楷體" w:eastAsia="標楷體" w:hAnsi="標楷體"/>
        </w:rPr>
        <w:t>＊</w:t>
      </w:r>
      <w:r>
        <w:rPr>
          <w:rFonts w:ascii="標楷體" w:eastAsia="標楷體" w:hAnsi="標楷體"/>
          <w:spacing w:val="-4"/>
          <w:shd w:val="clear" w:color="auto" w:fill="FFFFFF"/>
        </w:rPr>
        <w:t>單位</w:t>
      </w:r>
      <w:r>
        <w:rPr>
          <w:rFonts w:ascii="標楷體" w:eastAsia="標楷體" w:hAnsi="標楷體"/>
        </w:rPr>
        <w:t>電子信箱：</w:t>
      </w:r>
      <w:r>
        <w:rPr>
          <w:rFonts w:ascii="Arial" w:eastAsia="標楷體" w:hAnsi="Arial" w:cs="Arial"/>
          <w:sz w:val="20"/>
        </w:rPr>
        <w:t>e1201@taichung.gov.tw</w:t>
      </w:r>
      <w:r>
        <w:rPr>
          <w:rFonts w:ascii="Arial" w:eastAsia="標楷體" w:hAnsi="Arial" w:cs="Arial"/>
          <w:sz w:val="20"/>
        </w:rPr>
        <w:t>、</w:t>
      </w:r>
      <w:r>
        <w:rPr>
          <w:rFonts w:ascii="Arial" w:hAnsi="Arial" w:cs="Arial"/>
          <w:color w:val="000000"/>
          <w:sz w:val="20"/>
          <w:shd w:val="clear" w:color="auto" w:fill="FFFFFF"/>
        </w:rPr>
        <w:t>n77846@taichung.gov.tw</w:t>
      </w:r>
      <w:r>
        <w:rPr>
          <w:rFonts w:ascii="Arial" w:eastAsia="標楷體" w:hAnsi="Arial" w:cs="Arial"/>
          <w:sz w:val="20"/>
        </w:rPr>
        <w:t>、</w:t>
      </w:r>
      <w:r>
        <w:rPr>
          <w:rFonts w:ascii="Arial" w:hAnsi="Arial" w:cs="Arial"/>
          <w:color w:val="000000"/>
          <w:sz w:val="20"/>
          <w:shd w:val="clear" w:color="auto" w:fill="FFFFFF"/>
        </w:rPr>
        <w:t>han1101@taichung.gov.tw</w:t>
      </w:r>
    </w:p>
    <w:p w:rsidR="00A07AAF" w:rsidRDefault="0040624C">
      <w:pPr>
        <w:pStyle w:val="Standard"/>
        <w:spacing w:line="320" w:lineRule="exact"/>
        <w:ind w:left="540" w:hanging="540"/>
        <w:jc w:val="both"/>
        <w:rPr>
          <w:rFonts w:ascii="標楷體" w:eastAsia="標楷體" w:hAnsi="標楷體"/>
        </w:rPr>
      </w:pPr>
      <w:r>
        <w:rPr>
          <w:rFonts w:ascii="標楷體" w:eastAsia="標楷體" w:hAnsi="標楷體"/>
        </w:rPr>
        <w:t>二、發布形式</w:t>
      </w:r>
    </w:p>
    <w:p w:rsidR="00A07AAF" w:rsidRDefault="0040624C">
      <w:pPr>
        <w:pStyle w:val="Standard"/>
        <w:numPr>
          <w:ilvl w:val="0"/>
          <w:numId w:val="7"/>
        </w:numPr>
        <w:spacing w:line="320" w:lineRule="exact"/>
        <w:jc w:val="both"/>
        <w:rPr>
          <w:rFonts w:ascii="標楷體" w:eastAsia="標楷體" w:hAnsi="標楷體"/>
        </w:rPr>
      </w:pPr>
      <w:r>
        <w:rPr>
          <w:rFonts w:ascii="標楷體" w:eastAsia="標楷體" w:hAnsi="標楷體"/>
        </w:rPr>
        <w:t>口頭：</w:t>
      </w:r>
    </w:p>
    <w:p w:rsidR="00A07AAF" w:rsidRDefault="0040624C">
      <w:pPr>
        <w:pStyle w:val="Standard"/>
        <w:spacing w:line="320" w:lineRule="exact"/>
        <w:jc w:val="both"/>
      </w:pPr>
      <w:r>
        <w:rPr>
          <w:rFonts w:ascii="標楷體" w:eastAsia="標楷體" w:hAnsi="標楷體" w:cs="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）記者會或說明會</w:t>
      </w:r>
    </w:p>
    <w:p w:rsidR="00A07AAF" w:rsidRDefault="0040624C">
      <w:pPr>
        <w:pStyle w:val="Standard"/>
        <w:numPr>
          <w:ilvl w:val="0"/>
          <w:numId w:val="8"/>
        </w:numPr>
        <w:spacing w:line="320" w:lineRule="exact"/>
        <w:jc w:val="both"/>
        <w:rPr>
          <w:rFonts w:ascii="標楷體" w:eastAsia="標楷體" w:hAnsi="標楷體"/>
        </w:rPr>
      </w:pPr>
      <w:r>
        <w:rPr>
          <w:rFonts w:ascii="標楷體" w:eastAsia="標楷體" w:hAnsi="標楷體"/>
        </w:rPr>
        <w:t>書面：</w:t>
      </w:r>
    </w:p>
    <w:p w:rsidR="00A07AAF" w:rsidRDefault="0040624C">
      <w:pPr>
        <w:pStyle w:val="Standard"/>
        <w:spacing w:line="320" w:lineRule="exact"/>
        <w:ind w:left="294"/>
        <w:jc w:val="both"/>
      </w:pPr>
      <w:r>
        <w:rPr>
          <w:rFonts w:ascii="標楷體" w:eastAsia="標楷體" w:hAnsi="標楷體" w:cs="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）新聞稿</w:t>
      </w:r>
      <w:r>
        <w:rPr>
          <w:rFonts w:ascii="標楷體" w:eastAsia="標楷體" w:hAnsi="標楷體"/>
        </w:rPr>
        <w:t xml:space="preserve">   </w:t>
      </w:r>
      <w:r>
        <w:rPr>
          <w:rFonts w:eastAsia="標楷體"/>
        </w:rPr>
        <w:t>（）報表</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）書刊，刊名：</w:t>
      </w:r>
    </w:p>
    <w:p w:rsidR="00A07AAF" w:rsidRDefault="0040624C">
      <w:pPr>
        <w:pStyle w:val="Standard"/>
        <w:spacing w:line="320" w:lineRule="exact"/>
        <w:ind w:left="294"/>
        <w:jc w:val="both"/>
        <w:rPr>
          <w:rFonts w:ascii="標楷體" w:eastAsia="標楷體" w:hAnsi="標楷體"/>
        </w:rPr>
      </w:pPr>
      <w:r>
        <w:rPr>
          <w:rFonts w:ascii="標楷體" w:eastAsia="標楷體" w:hAnsi="標楷體"/>
        </w:rPr>
        <w:t>＊電子媒體：</w:t>
      </w:r>
    </w:p>
    <w:p w:rsidR="00A07AAF" w:rsidRDefault="0040624C">
      <w:pPr>
        <w:pStyle w:val="Standard"/>
        <w:spacing w:line="320" w:lineRule="exact"/>
        <w:ind w:left="966" w:right="-328" w:hanging="294"/>
        <w:jc w:val="both"/>
      </w:pPr>
      <w:r>
        <w:rPr>
          <w:rFonts w:eastAsia="標楷體"/>
        </w:rPr>
        <w:t>（</w:t>
      </w:r>
      <w:r>
        <w:rPr>
          <w:rFonts w:eastAsia="Times New Roman"/>
        </w:rPr>
        <w:t xml:space="preserve"> </w:t>
      </w:r>
      <w:r>
        <w:rPr>
          <w:rFonts w:eastAsia="標楷體"/>
        </w:rPr>
        <w:t>）線上書刊及資料庫，網址：</w:t>
      </w:r>
    </w:p>
    <w:p w:rsidR="00A07AAF" w:rsidRDefault="0040624C">
      <w:pPr>
        <w:pStyle w:val="Standard"/>
        <w:spacing w:line="320" w:lineRule="exact"/>
        <w:ind w:left="966" w:right="-328" w:hanging="294"/>
        <w:jc w:val="both"/>
      </w:pPr>
      <w:r>
        <w:rPr>
          <w:rFonts w:ascii="標楷體" w:eastAsia="標楷體" w:hAnsi="標楷體"/>
        </w:rPr>
        <w:t>（</w:t>
      </w:r>
      <w:r>
        <w:rPr>
          <w:rFonts w:ascii="標楷體" w:eastAsia="標楷體" w:hAnsi="標楷體"/>
        </w:rPr>
        <w:t xml:space="preserve"> </w:t>
      </w:r>
      <w:r>
        <w:rPr>
          <w:rFonts w:ascii="標楷體" w:eastAsia="標楷體" w:hAnsi="標楷體"/>
        </w:rPr>
        <w:t>）磁片</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）光碟片</w:t>
      </w:r>
      <w:r>
        <w:rPr>
          <w:rFonts w:ascii="標楷體" w:eastAsia="標楷體" w:hAnsi="標楷體"/>
        </w:rPr>
        <w:t xml:space="preserve">  </w:t>
      </w:r>
      <w:r>
        <w:rPr>
          <w:rFonts w:ascii="標楷體" w:eastAsia="標楷體" w:hAnsi="標楷體"/>
        </w:rPr>
        <w:t>（</w:t>
      </w:r>
      <w:r>
        <w:rPr>
          <w:rFonts w:ascii="Wingdings" w:eastAsia="Wingdings" w:hAnsi="Wingdings" w:cs="Wingdings"/>
        </w:rPr>
        <w:t></w:t>
      </w:r>
      <w:r>
        <w:rPr>
          <w:rFonts w:ascii="標楷體" w:eastAsia="標楷體" w:hAnsi="標楷體"/>
        </w:rPr>
        <w:t>）其他</w:t>
      </w:r>
      <w:r>
        <w:rPr>
          <w:rFonts w:ascii="標楷體" w:eastAsia="標楷體" w:hAnsi="標楷體"/>
        </w:rPr>
        <w:t>(</w:t>
      </w:r>
      <w:r>
        <w:rPr>
          <w:rFonts w:ascii="標楷體" w:eastAsia="標楷體" w:hAnsi="標楷體"/>
        </w:rPr>
        <w:t>報表</w:t>
      </w:r>
      <w:r>
        <w:rPr>
          <w:rFonts w:ascii="標楷體" w:eastAsia="標楷體" w:hAnsi="標楷體"/>
        </w:rPr>
        <w:t>)</w:t>
      </w:r>
    </w:p>
    <w:p w:rsidR="00A07AAF" w:rsidRDefault="0040624C">
      <w:pPr>
        <w:pStyle w:val="Standard"/>
        <w:spacing w:before="240" w:line="320" w:lineRule="exact"/>
        <w:ind w:left="616" w:hanging="616"/>
        <w:jc w:val="both"/>
        <w:rPr>
          <w:rFonts w:ascii="標楷體" w:eastAsia="標楷體" w:hAnsi="標楷體"/>
        </w:rPr>
      </w:pPr>
      <w:r>
        <w:rPr>
          <w:rFonts w:ascii="標楷體" w:eastAsia="標楷體" w:hAnsi="標楷體"/>
        </w:rPr>
        <w:t>三、資料範圍、週期及時效</w:t>
      </w:r>
    </w:p>
    <w:p w:rsidR="00A07AAF" w:rsidRDefault="0040624C">
      <w:pPr>
        <w:pStyle w:val="Standard"/>
        <w:numPr>
          <w:ilvl w:val="0"/>
          <w:numId w:val="3"/>
        </w:numPr>
        <w:spacing w:line="320" w:lineRule="exact"/>
        <w:jc w:val="both"/>
      </w:pPr>
      <w:r>
        <w:rPr>
          <w:rFonts w:ascii="標楷體" w:eastAsia="標楷體" w:hAnsi="標楷體"/>
        </w:rPr>
        <w:t>統計地區範圍及對象：</w:t>
      </w:r>
      <w:r>
        <w:rPr>
          <w:rFonts w:ascii="標楷體" w:eastAsia="標楷體" w:hAnsi="標楷體" w:cs="新細明體, PMingLiU"/>
          <w:kern w:val="0"/>
          <w:szCs w:val="24"/>
        </w:rPr>
        <w:t>凡本市實施都市計畫區域內，辦理之各種公共工程</w:t>
      </w:r>
      <w:r>
        <w:rPr>
          <w:rFonts w:ascii="標楷體" w:eastAsia="標楷體" w:hAnsi="標楷體" w:cs="新細明體, PMingLiU"/>
          <w:kern w:val="0"/>
          <w:szCs w:val="24"/>
        </w:rPr>
        <w:t>(</w:t>
      </w:r>
      <w:r>
        <w:rPr>
          <w:rFonts w:ascii="標楷體" w:eastAsia="標楷體" w:hAnsi="標楷體" w:cs="新細明體, PMingLiU"/>
          <w:kern w:val="0"/>
          <w:szCs w:val="24"/>
        </w:rPr>
        <w:t>雨</w:t>
      </w:r>
      <w:r>
        <w:rPr>
          <w:rFonts w:ascii="新細明體, PMingLiU" w:hAnsi="新細明體, PMingLiU" w:cs="新細明體, PMingLiU"/>
          <w:kern w:val="0"/>
          <w:szCs w:val="24"/>
        </w:rPr>
        <w:t>、</w:t>
      </w:r>
      <w:r>
        <w:rPr>
          <w:rFonts w:ascii="標楷體" w:eastAsia="標楷體" w:hAnsi="標楷體" w:cs="新細明體, PMingLiU"/>
          <w:kern w:val="0"/>
          <w:szCs w:val="24"/>
        </w:rPr>
        <w:t>污水下水道部分</w:t>
      </w:r>
      <w:r>
        <w:rPr>
          <w:rFonts w:ascii="標楷體" w:eastAsia="標楷體" w:hAnsi="標楷體" w:cs="新細明體, PMingLiU"/>
          <w:kern w:val="0"/>
          <w:szCs w:val="24"/>
        </w:rPr>
        <w:t>)</w:t>
      </w:r>
      <w:r>
        <w:rPr>
          <w:rFonts w:ascii="標楷體" w:eastAsia="標楷體" w:hAnsi="標楷體" w:cs="新細明體, PMingLiU"/>
          <w:kern w:val="0"/>
          <w:szCs w:val="24"/>
        </w:rPr>
        <w:t>均為統計對象</w:t>
      </w:r>
      <w:r>
        <w:rPr>
          <w:rFonts w:ascii="標楷體" w:eastAsia="標楷體" w:hAnsi="標楷體"/>
        </w:rPr>
        <w:t>。</w:t>
      </w:r>
    </w:p>
    <w:p w:rsidR="00A07AAF" w:rsidRDefault="0040624C">
      <w:pPr>
        <w:pStyle w:val="Standard"/>
        <w:spacing w:line="320" w:lineRule="exact"/>
        <w:ind w:firstLine="280"/>
        <w:jc w:val="both"/>
      </w:pPr>
      <w:r>
        <w:rPr>
          <w:rFonts w:ascii="標楷體" w:eastAsia="標楷體" w:hAnsi="標楷體"/>
        </w:rPr>
        <w:t>＊</w:t>
      </w:r>
      <w:r>
        <w:rPr>
          <w:rFonts w:ascii="標楷體" w:eastAsia="標楷體" w:hAnsi="標楷體"/>
          <w:sz w:val="16"/>
          <w:szCs w:val="16"/>
        </w:rPr>
        <w:t xml:space="preserve"> </w:t>
      </w:r>
      <w:r>
        <w:rPr>
          <w:rFonts w:ascii="標楷體" w:eastAsia="標楷體" w:hAnsi="標楷體"/>
        </w:rPr>
        <w:t>統計標準時間：</w:t>
      </w:r>
      <w:r>
        <w:rPr>
          <w:rFonts w:ascii="標楷體" w:eastAsia="標楷體" w:hAnsi="標楷體" w:cs="新細明體, PMingLiU"/>
          <w:kern w:val="0"/>
          <w:szCs w:val="24"/>
        </w:rPr>
        <w:t>以每年</w:t>
      </w:r>
      <w:r>
        <w:rPr>
          <w:rFonts w:ascii="標楷體" w:eastAsia="標楷體" w:hAnsi="標楷體" w:cs="新細明體, PMingLiU"/>
          <w:kern w:val="0"/>
          <w:szCs w:val="24"/>
        </w:rPr>
        <w:t>1</w:t>
      </w:r>
      <w:r>
        <w:rPr>
          <w:rFonts w:ascii="標楷體" w:eastAsia="標楷體" w:hAnsi="標楷體" w:cs="新細明體, PMingLiU"/>
          <w:kern w:val="0"/>
          <w:szCs w:val="24"/>
        </w:rPr>
        <w:t>月</w:t>
      </w:r>
      <w:r>
        <w:rPr>
          <w:rFonts w:ascii="標楷體" w:eastAsia="標楷體" w:hAnsi="標楷體" w:cs="新細明體, PMingLiU"/>
          <w:kern w:val="0"/>
          <w:szCs w:val="24"/>
        </w:rPr>
        <w:t>1</w:t>
      </w:r>
      <w:r>
        <w:rPr>
          <w:rFonts w:ascii="標楷體" w:eastAsia="標楷體" w:hAnsi="標楷體" w:cs="新細明體, PMingLiU"/>
          <w:kern w:val="0"/>
          <w:szCs w:val="24"/>
        </w:rPr>
        <w:t>日至</w:t>
      </w:r>
      <w:r>
        <w:rPr>
          <w:rFonts w:ascii="標楷體" w:eastAsia="標楷體" w:hAnsi="標楷體" w:cs="新細明體, PMingLiU"/>
          <w:kern w:val="0"/>
          <w:szCs w:val="24"/>
        </w:rPr>
        <w:t>12</w:t>
      </w:r>
      <w:r>
        <w:rPr>
          <w:rFonts w:ascii="標楷體" w:eastAsia="標楷體" w:hAnsi="標楷體" w:cs="新細明體, PMingLiU"/>
          <w:kern w:val="0"/>
          <w:szCs w:val="24"/>
        </w:rPr>
        <w:t>月底之事實為準。</w:t>
      </w:r>
    </w:p>
    <w:p w:rsidR="00A07AAF" w:rsidRDefault="0040624C">
      <w:pPr>
        <w:pStyle w:val="Standard"/>
        <w:numPr>
          <w:ilvl w:val="0"/>
          <w:numId w:val="3"/>
        </w:numPr>
        <w:spacing w:line="320" w:lineRule="exact"/>
        <w:jc w:val="both"/>
        <w:rPr>
          <w:rFonts w:ascii="標楷體" w:eastAsia="標楷體" w:hAnsi="標楷體"/>
          <w:color w:val="000000"/>
        </w:rPr>
      </w:pPr>
      <w:r>
        <w:rPr>
          <w:rFonts w:ascii="標楷體" w:eastAsia="標楷體" w:hAnsi="標楷體"/>
          <w:color w:val="000000"/>
        </w:rPr>
        <w:t>統計項目定義：</w:t>
      </w:r>
    </w:p>
    <w:tbl>
      <w:tblPr>
        <w:tblW w:w="13210" w:type="dxa"/>
        <w:tblInd w:w="-15" w:type="dxa"/>
        <w:tblLayout w:type="fixed"/>
        <w:tblCellMar>
          <w:left w:w="10" w:type="dxa"/>
          <w:right w:w="10" w:type="dxa"/>
        </w:tblCellMar>
        <w:tblLook w:val="0000" w:firstRow="0" w:lastRow="0" w:firstColumn="0" w:lastColumn="0" w:noHBand="0" w:noVBand="0"/>
      </w:tblPr>
      <w:tblGrid>
        <w:gridCol w:w="10233"/>
        <w:gridCol w:w="284"/>
        <w:gridCol w:w="142"/>
        <w:gridCol w:w="171"/>
        <w:gridCol w:w="142"/>
        <w:gridCol w:w="1081"/>
        <w:gridCol w:w="79"/>
        <w:gridCol w:w="1078"/>
      </w:tblGrid>
      <w:tr w:rsidR="00A07AAF">
        <w:tblPrEx>
          <w:tblCellMar>
            <w:top w:w="0" w:type="dxa"/>
            <w:bottom w:w="0" w:type="dxa"/>
          </w:tblCellMar>
        </w:tblPrEx>
        <w:trPr>
          <w:trHeight w:val="390"/>
        </w:trPr>
        <w:tc>
          <w:tcPr>
            <w:tcW w:w="10233" w:type="dxa"/>
            <w:shd w:val="clear" w:color="auto" w:fill="auto"/>
            <w:tcMar>
              <w:top w:w="0" w:type="dxa"/>
              <w:left w:w="28" w:type="dxa"/>
              <w:bottom w:w="0" w:type="dxa"/>
              <w:right w:w="28" w:type="dxa"/>
            </w:tcMar>
          </w:tcPr>
          <w:p w:rsidR="00A07AAF" w:rsidRDefault="0040624C">
            <w:pPr>
              <w:pStyle w:val="Standard"/>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一</w:t>
            </w:r>
            <w:r>
              <w:rPr>
                <w:rFonts w:ascii="標楷體" w:eastAsia="標楷體" w:hAnsi="標楷體" w:cs="標楷體"/>
              </w:rPr>
              <w:t>)</w:t>
            </w:r>
            <w:r>
              <w:rPr>
                <w:rFonts w:ascii="標楷體" w:eastAsia="標楷體" w:hAnsi="標楷體" w:cs="標楷體"/>
              </w:rPr>
              <w:t>有關雨水下水道抽水站座數及排水幹支線長度，是以當年度施作處數及長度計算。</w:t>
            </w:r>
            <w:r>
              <w:rPr>
                <w:rFonts w:ascii="標楷體" w:eastAsia="標楷體" w:hAnsi="標楷體" w:cs="標楷體"/>
              </w:rPr>
              <w:t xml:space="preserve">                 </w:t>
            </w:r>
          </w:p>
        </w:tc>
        <w:tc>
          <w:tcPr>
            <w:tcW w:w="597" w:type="dxa"/>
            <w:gridSpan w:val="3"/>
            <w:shd w:val="clear" w:color="auto" w:fill="auto"/>
            <w:tcMar>
              <w:top w:w="0" w:type="dxa"/>
              <w:left w:w="28" w:type="dxa"/>
              <w:bottom w:w="0" w:type="dxa"/>
              <w:right w:w="28" w:type="dxa"/>
            </w:tcMar>
          </w:tcPr>
          <w:p w:rsidR="00A07AAF" w:rsidRDefault="00A07AAF">
            <w:pPr>
              <w:pStyle w:val="Standard"/>
              <w:snapToGrid w:val="0"/>
              <w:rPr>
                <w:rFonts w:ascii="標楷體" w:eastAsia="標楷體" w:hAnsi="標楷體" w:cs="標楷體"/>
              </w:rPr>
            </w:pPr>
          </w:p>
        </w:tc>
        <w:tc>
          <w:tcPr>
            <w:tcW w:w="142" w:type="dxa"/>
            <w:shd w:val="clear" w:color="auto" w:fill="auto"/>
            <w:tcMar>
              <w:top w:w="0" w:type="dxa"/>
              <w:left w:w="28" w:type="dxa"/>
              <w:bottom w:w="0" w:type="dxa"/>
              <w:right w:w="28" w:type="dxa"/>
            </w:tcMar>
          </w:tcPr>
          <w:p w:rsidR="00A07AAF" w:rsidRDefault="00A07AAF">
            <w:pPr>
              <w:pStyle w:val="Standard"/>
              <w:snapToGrid w:val="0"/>
              <w:rPr>
                <w:rFonts w:ascii="標楷體" w:eastAsia="標楷體" w:hAnsi="標楷體" w:cs="標楷體"/>
              </w:rPr>
            </w:pPr>
          </w:p>
        </w:tc>
        <w:tc>
          <w:tcPr>
            <w:tcW w:w="1081" w:type="dxa"/>
            <w:shd w:val="clear" w:color="auto" w:fill="auto"/>
            <w:tcMar>
              <w:top w:w="0" w:type="dxa"/>
              <w:left w:w="28" w:type="dxa"/>
              <w:bottom w:w="0" w:type="dxa"/>
              <w:right w:w="28" w:type="dxa"/>
            </w:tcMar>
          </w:tcPr>
          <w:p w:rsidR="00A07AAF" w:rsidRDefault="00A07AAF">
            <w:pPr>
              <w:pStyle w:val="Standard"/>
              <w:snapToGrid w:val="0"/>
              <w:rPr>
                <w:rFonts w:ascii="標楷體" w:eastAsia="標楷體" w:hAnsi="標楷體" w:cs="標楷體"/>
              </w:rPr>
            </w:pPr>
          </w:p>
        </w:tc>
        <w:tc>
          <w:tcPr>
            <w:tcW w:w="79" w:type="dxa"/>
            <w:shd w:val="clear" w:color="auto" w:fill="auto"/>
            <w:tcMar>
              <w:top w:w="0" w:type="dxa"/>
              <w:left w:w="28" w:type="dxa"/>
              <w:bottom w:w="0" w:type="dxa"/>
              <w:right w:w="28" w:type="dxa"/>
            </w:tcMar>
          </w:tcPr>
          <w:p w:rsidR="00A07AAF" w:rsidRDefault="00A07AAF">
            <w:pPr>
              <w:pStyle w:val="Standard"/>
              <w:snapToGrid w:val="0"/>
              <w:rPr>
                <w:rFonts w:ascii="標楷體" w:eastAsia="標楷體" w:hAnsi="標楷體" w:cs="標楷體"/>
              </w:rPr>
            </w:pPr>
          </w:p>
        </w:tc>
        <w:tc>
          <w:tcPr>
            <w:tcW w:w="1078" w:type="dxa"/>
            <w:shd w:val="clear" w:color="auto" w:fill="auto"/>
            <w:tcMar>
              <w:top w:w="0" w:type="dxa"/>
              <w:left w:w="28" w:type="dxa"/>
              <w:bottom w:w="0" w:type="dxa"/>
              <w:right w:w="28" w:type="dxa"/>
            </w:tcMar>
          </w:tcPr>
          <w:p w:rsidR="00A07AAF" w:rsidRDefault="00A07AAF">
            <w:pPr>
              <w:pStyle w:val="Standard"/>
              <w:snapToGrid w:val="0"/>
              <w:rPr>
                <w:rFonts w:ascii="標楷體" w:eastAsia="標楷體" w:hAnsi="標楷體" w:cs="標楷體"/>
              </w:rPr>
            </w:pPr>
          </w:p>
        </w:tc>
      </w:tr>
      <w:tr w:rsidR="00A07AAF">
        <w:tblPrEx>
          <w:tblCellMar>
            <w:top w:w="0" w:type="dxa"/>
            <w:bottom w:w="0" w:type="dxa"/>
          </w:tblCellMar>
        </w:tblPrEx>
        <w:trPr>
          <w:trHeight w:val="390"/>
        </w:trPr>
        <w:tc>
          <w:tcPr>
            <w:tcW w:w="10233" w:type="dxa"/>
            <w:shd w:val="clear" w:color="auto" w:fill="auto"/>
            <w:tcMar>
              <w:top w:w="0" w:type="dxa"/>
              <w:left w:w="28" w:type="dxa"/>
              <w:bottom w:w="0" w:type="dxa"/>
              <w:right w:w="28" w:type="dxa"/>
            </w:tcMar>
          </w:tcPr>
          <w:p w:rsidR="00A07AAF" w:rsidRDefault="0040624C">
            <w:pPr>
              <w:pStyle w:val="Standard"/>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有關污水下水道污水處理廠座數及污水幹支線長度，是以當年度施作處數及長度計算。</w:t>
            </w:r>
          </w:p>
        </w:tc>
        <w:tc>
          <w:tcPr>
            <w:tcW w:w="597" w:type="dxa"/>
            <w:gridSpan w:val="3"/>
            <w:shd w:val="clear" w:color="auto" w:fill="auto"/>
            <w:tcMar>
              <w:top w:w="0" w:type="dxa"/>
              <w:left w:w="28" w:type="dxa"/>
              <w:bottom w:w="0" w:type="dxa"/>
              <w:right w:w="28" w:type="dxa"/>
            </w:tcMar>
          </w:tcPr>
          <w:p w:rsidR="00A07AAF" w:rsidRDefault="00A07AAF">
            <w:pPr>
              <w:pStyle w:val="Standard"/>
              <w:snapToGrid w:val="0"/>
              <w:rPr>
                <w:rFonts w:ascii="標楷體" w:eastAsia="標楷體" w:hAnsi="標楷體" w:cs="標楷體"/>
              </w:rPr>
            </w:pPr>
          </w:p>
        </w:tc>
        <w:tc>
          <w:tcPr>
            <w:tcW w:w="142" w:type="dxa"/>
            <w:shd w:val="clear" w:color="auto" w:fill="auto"/>
            <w:tcMar>
              <w:top w:w="0" w:type="dxa"/>
              <w:left w:w="28" w:type="dxa"/>
              <w:bottom w:w="0" w:type="dxa"/>
              <w:right w:w="28" w:type="dxa"/>
            </w:tcMar>
          </w:tcPr>
          <w:p w:rsidR="00A07AAF" w:rsidRDefault="00A07AAF">
            <w:pPr>
              <w:pStyle w:val="Standard"/>
              <w:snapToGrid w:val="0"/>
              <w:rPr>
                <w:rFonts w:ascii="標楷體" w:eastAsia="標楷體" w:hAnsi="標楷體" w:cs="標楷體"/>
              </w:rPr>
            </w:pPr>
          </w:p>
        </w:tc>
        <w:tc>
          <w:tcPr>
            <w:tcW w:w="1081" w:type="dxa"/>
            <w:shd w:val="clear" w:color="auto" w:fill="auto"/>
            <w:tcMar>
              <w:top w:w="0" w:type="dxa"/>
              <w:left w:w="28" w:type="dxa"/>
              <w:bottom w:w="0" w:type="dxa"/>
              <w:right w:w="28" w:type="dxa"/>
            </w:tcMar>
          </w:tcPr>
          <w:p w:rsidR="00A07AAF" w:rsidRDefault="00A07AAF">
            <w:pPr>
              <w:pStyle w:val="Standard"/>
              <w:snapToGrid w:val="0"/>
              <w:rPr>
                <w:rFonts w:ascii="標楷體" w:eastAsia="標楷體" w:hAnsi="標楷體" w:cs="標楷體"/>
              </w:rPr>
            </w:pPr>
          </w:p>
        </w:tc>
        <w:tc>
          <w:tcPr>
            <w:tcW w:w="79" w:type="dxa"/>
            <w:shd w:val="clear" w:color="auto" w:fill="auto"/>
            <w:tcMar>
              <w:top w:w="0" w:type="dxa"/>
              <w:left w:w="28" w:type="dxa"/>
              <w:bottom w:w="0" w:type="dxa"/>
              <w:right w:w="28" w:type="dxa"/>
            </w:tcMar>
          </w:tcPr>
          <w:p w:rsidR="00A07AAF" w:rsidRDefault="00A07AAF">
            <w:pPr>
              <w:pStyle w:val="Standard"/>
              <w:snapToGrid w:val="0"/>
              <w:rPr>
                <w:rFonts w:ascii="標楷體" w:eastAsia="標楷體" w:hAnsi="標楷體" w:cs="標楷體"/>
              </w:rPr>
            </w:pPr>
          </w:p>
        </w:tc>
        <w:tc>
          <w:tcPr>
            <w:tcW w:w="1078" w:type="dxa"/>
            <w:shd w:val="clear" w:color="auto" w:fill="auto"/>
            <w:tcMar>
              <w:top w:w="0" w:type="dxa"/>
              <w:left w:w="28" w:type="dxa"/>
              <w:bottom w:w="0" w:type="dxa"/>
              <w:right w:w="28" w:type="dxa"/>
            </w:tcMar>
            <w:vAlign w:val="center"/>
          </w:tcPr>
          <w:p w:rsidR="00A07AAF" w:rsidRDefault="00A07AAF">
            <w:pPr>
              <w:pStyle w:val="Standard"/>
              <w:widowControl/>
              <w:snapToGrid w:val="0"/>
              <w:rPr>
                <w:rFonts w:ascii="標楷體" w:eastAsia="標楷體" w:hAnsi="標楷體" w:cs="新細明體, PMingLiU"/>
                <w:kern w:val="0"/>
                <w:sz w:val="28"/>
                <w:szCs w:val="28"/>
              </w:rPr>
            </w:pPr>
          </w:p>
        </w:tc>
      </w:tr>
      <w:tr w:rsidR="00A07AAF">
        <w:tblPrEx>
          <w:tblCellMar>
            <w:top w:w="0" w:type="dxa"/>
            <w:bottom w:w="0" w:type="dxa"/>
          </w:tblCellMar>
        </w:tblPrEx>
        <w:trPr>
          <w:trHeight w:val="390"/>
        </w:trPr>
        <w:tc>
          <w:tcPr>
            <w:tcW w:w="10659" w:type="dxa"/>
            <w:gridSpan w:val="3"/>
            <w:shd w:val="clear" w:color="auto" w:fill="auto"/>
            <w:tcMar>
              <w:top w:w="0" w:type="dxa"/>
              <w:left w:w="28" w:type="dxa"/>
              <w:bottom w:w="0" w:type="dxa"/>
              <w:right w:w="28" w:type="dxa"/>
            </w:tcMar>
          </w:tcPr>
          <w:p w:rsidR="00A07AAF" w:rsidRDefault="0040624C">
            <w:pPr>
              <w:pStyle w:val="Standard"/>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各工程類別數量以各該年事業費追加減後之工程數量為準。</w:t>
            </w:r>
          </w:p>
        </w:tc>
        <w:tc>
          <w:tcPr>
            <w:tcW w:w="2551" w:type="dxa"/>
            <w:gridSpan w:val="5"/>
            <w:shd w:val="clear" w:color="auto" w:fill="auto"/>
            <w:tcMar>
              <w:top w:w="0" w:type="dxa"/>
              <w:left w:w="0" w:type="dxa"/>
              <w:bottom w:w="0" w:type="dxa"/>
              <w:right w:w="0" w:type="dxa"/>
            </w:tcMar>
          </w:tcPr>
          <w:p w:rsidR="00A07AAF" w:rsidRDefault="00A07AAF">
            <w:pPr>
              <w:pStyle w:val="Standard"/>
              <w:snapToGrid w:val="0"/>
              <w:rPr>
                <w:rFonts w:ascii="標楷體" w:eastAsia="標楷體" w:hAnsi="標楷體" w:cs="標楷體"/>
                <w:kern w:val="0"/>
                <w:sz w:val="20"/>
              </w:rPr>
            </w:pPr>
          </w:p>
        </w:tc>
      </w:tr>
      <w:tr w:rsidR="00A07AAF">
        <w:tblPrEx>
          <w:tblCellMar>
            <w:top w:w="0" w:type="dxa"/>
            <w:bottom w:w="0" w:type="dxa"/>
          </w:tblCellMar>
        </w:tblPrEx>
        <w:trPr>
          <w:trHeight w:val="390"/>
        </w:trPr>
        <w:tc>
          <w:tcPr>
            <w:tcW w:w="10517" w:type="dxa"/>
            <w:gridSpan w:val="2"/>
            <w:shd w:val="clear" w:color="auto" w:fill="auto"/>
            <w:tcMar>
              <w:top w:w="0" w:type="dxa"/>
              <w:left w:w="28" w:type="dxa"/>
              <w:bottom w:w="0" w:type="dxa"/>
              <w:right w:w="28" w:type="dxa"/>
            </w:tcMar>
          </w:tcPr>
          <w:p w:rsidR="00A07AAF" w:rsidRDefault="0040624C">
            <w:pPr>
              <w:pStyle w:val="Standard"/>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四</w:t>
            </w:r>
            <w:r>
              <w:rPr>
                <w:rFonts w:ascii="標楷體" w:eastAsia="標楷體" w:hAnsi="標楷體" w:cs="標楷體"/>
              </w:rPr>
              <w:t>)</w:t>
            </w:r>
            <w:r>
              <w:rPr>
                <w:rFonts w:ascii="標楷體" w:eastAsia="標楷體" w:hAnsi="標楷體" w:cs="標楷體"/>
              </w:rPr>
              <w:t>有工程實施數量，而未列有工程費者，係屬義務勞動者。</w:t>
            </w:r>
          </w:p>
        </w:tc>
        <w:tc>
          <w:tcPr>
            <w:tcW w:w="142" w:type="dxa"/>
            <w:shd w:val="clear" w:color="auto" w:fill="auto"/>
            <w:tcMar>
              <w:top w:w="0" w:type="dxa"/>
              <w:left w:w="28" w:type="dxa"/>
              <w:bottom w:w="0" w:type="dxa"/>
              <w:right w:w="28" w:type="dxa"/>
            </w:tcMar>
          </w:tcPr>
          <w:p w:rsidR="00A07AAF" w:rsidRDefault="00A07AAF">
            <w:pPr>
              <w:pStyle w:val="Standard"/>
              <w:snapToGrid w:val="0"/>
              <w:rPr>
                <w:rFonts w:ascii="標楷體" w:eastAsia="標楷體" w:hAnsi="標楷體" w:cs="標楷體"/>
              </w:rPr>
            </w:pPr>
          </w:p>
        </w:tc>
        <w:tc>
          <w:tcPr>
            <w:tcW w:w="2551" w:type="dxa"/>
            <w:gridSpan w:val="5"/>
            <w:shd w:val="clear" w:color="auto" w:fill="auto"/>
            <w:tcMar>
              <w:top w:w="0" w:type="dxa"/>
              <w:left w:w="0" w:type="dxa"/>
              <w:bottom w:w="0" w:type="dxa"/>
              <w:right w:w="0" w:type="dxa"/>
            </w:tcMar>
          </w:tcPr>
          <w:p w:rsidR="00A07AAF" w:rsidRDefault="00A07AAF">
            <w:pPr>
              <w:pStyle w:val="Standard"/>
              <w:snapToGrid w:val="0"/>
              <w:rPr>
                <w:rFonts w:ascii="標楷體" w:eastAsia="標楷體" w:hAnsi="標楷體" w:cs="標楷體"/>
                <w:kern w:val="0"/>
                <w:sz w:val="20"/>
              </w:rPr>
            </w:pPr>
          </w:p>
        </w:tc>
      </w:tr>
      <w:tr w:rsidR="00A07AAF">
        <w:tblPrEx>
          <w:tblCellMar>
            <w:top w:w="0" w:type="dxa"/>
            <w:bottom w:w="0" w:type="dxa"/>
          </w:tblCellMar>
        </w:tblPrEx>
        <w:trPr>
          <w:trHeight w:val="390"/>
        </w:trPr>
        <w:tc>
          <w:tcPr>
            <w:tcW w:w="12053" w:type="dxa"/>
            <w:gridSpan w:val="6"/>
            <w:shd w:val="clear" w:color="auto" w:fill="auto"/>
            <w:tcMar>
              <w:top w:w="0" w:type="dxa"/>
              <w:left w:w="28" w:type="dxa"/>
              <w:bottom w:w="0" w:type="dxa"/>
              <w:right w:w="28" w:type="dxa"/>
            </w:tcMar>
          </w:tcPr>
          <w:p w:rsidR="00A07AAF" w:rsidRDefault="0040624C">
            <w:pPr>
              <w:pStyle w:val="Standard"/>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五</w:t>
            </w:r>
            <w:r>
              <w:rPr>
                <w:rFonts w:ascii="標楷體" w:eastAsia="標楷體" w:hAnsi="標楷體" w:cs="標楷體"/>
              </w:rPr>
              <w:t>)</w:t>
            </w:r>
            <w:r>
              <w:rPr>
                <w:rFonts w:ascii="標楷體" w:eastAsia="標楷體" w:hAnsi="標楷體" w:cs="標楷體"/>
              </w:rPr>
              <w:t>有關雨水及污水下水道之抽水量與處理量是以當年度施作完成可處理之數量。</w:t>
            </w:r>
            <w:r>
              <w:rPr>
                <w:rFonts w:ascii="標楷體" w:eastAsia="標楷體" w:hAnsi="標楷體" w:cs="標楷體"/>
              </w:rPr>
              <w:t xml:space="preserve">                                                                       </w:t>
            </w:r>
          </w:p>
        </w:tc>
        <w:tc>
          <w:tcPr>
            <w:tcW w:w="79" w:type="dxa"/>
            <w:shd w:val="clear" w:color="auto" w:fill="auto"/>
            <w:tcMar>
              <w:top w:w="0" w:type="dxa"/>
              <w:left w:w="28" w:type="dxa"/>
              <w:bottom w:w="0" w:type="dxa"/>
              <w:right w:w="28" w:type="dxa"/>
            </w:tcMar>
          </w:tcPr>
          <w:p w:rsidR="00A07AAF" w:rsidRDefault="00A07AAF">
            <w:pPr>
              <w:pStyle w:val="Standard"/>
              <w:snapToGrid w:val="0"/>
              <w:rPr>
                <w:rFonts w:ascii="標楷體" w:eastAsia="標楷體" w:hAnsi="標楷體" w:cs="標楷體"/>
              </w:rPr>
            </w:pPr>
          </w:p>
        </w:tc>
        <w:tc>
          <w:tcPr>
            <w:tcW w:w="1078" w:type="dxa"/>
            <w:shd w:val="clear" w:color="auto" w:fill="auto"/>
            <w:tcMar>
              <w:top w:w="0" w:type="dxa"/>
              <w:left w:w="28" w:type="dxa"/>
              <w:bottom w:w="0" w:type="dxa"/>
              <w:right w:w="28" w:type="dxa"/>
            </w:tcMar>
          </w:tcPr>
          <w:p w:rsidR="00A07AAF" w:rsidRDefault="00A07AAF">
            <w:pPr>
              <w:pStyle w:val="Standard"/>
              <w:snapToGrid w:val="0"/>
              <w:rPr>
                <w:rFonts w:ascii="標楷體" w:eastAsia="標楷體" w:hAnsi="標楷體" w:cs="標楷體"/>
              </w:rPr>
            </w:pPr>
          </w:p>
        </w:tc>
      </w:tr>
    </w:tbl>
    <w:p w:rsidR="00A07AAF" w:rsidRDefault="00A07AAF">
      <w:pPr>
        <w:pStyle w:val="Standard"/>
        <w:spacing w:line="320" w:lineRule="exact"/>
        <w:ind w:left="579"/>
        <w:jc w:val="both"/>
        <w:rPr>
          <w:rFonts w:ascii="標楷體" w:eastAsia="標楷體" w:hAnsi="標楷體"/>
          <w:color w:val="000000"/>
        </w:rPr>
      </w:pPr>
    </w:p>
    <w:p w:rsidR="00A07AAF" w:rsidRDefault="0040624C">
      <w:pPr>
        <w:pStyle w:val="Standard"/>
        <w:numPr>
          <w:ilvl w:val="0"/>
          <w:numId w:val="3"/>
        </w:numPr>
        <w:spacing w:line="320" w:lineRule="exact"/>
        <w:jc w:val="both"/>
      </w:pPr>
      <w:r>
        <w:rPr>
          <w:rFonts w:ascii="標楷體" w:eastAsia="標楷體" w:hAnsi="標楷體"/>
        </w:rPr>
        <w:t>統計分類：按抽水站、排水幹支線、污水處理廠、污水幹支線等</w:t>
      </w:r>
      <w:r>
        <w:rPr>
          <w:rFonts w:ascii="標楷體" w:eastAsia="標楷體" w:hAnsi="標楷體"/>
        </w:rPr>
        <w:t>4</w:t>
      </w:r>
      <w:r>
        <w:rPr>
          <w:rFonts w:ascii="標楷體" w:eastAsia="標楷體" w:hAnsi="標楷體"/>
        </w:rPr>
        <w:t>項分類。</w:t>
      </w:r>
    </w:p>
    <w:p w:rsidR="00A07AAF" w:rsidRDefault="0040624C">
      <w:pPr>
        <w:pStyle w:val="Standard"/>
        <w:numPr>
          <w:ilvl w:val="0"/>
          <w:numId w:val="3"/>
        </w:numPr>
        <w:spacing w:line="320" w:lineRule="exact"/>
        <w:jc w:val="both"/>
      </w:pPr>
      <w:r>
        <w:rPr>
          <w:rFonts w:ascii="標楷體" w:eastAsia="標楷體" w:hAnsi="標楷體"/>
        </w:rPr>
        <w:t>發布週期：年</w:t>
      </w:r>
    </w:p>
    <w:p w:rsidR="00A07AAF" w:rsidRDefault="0040624C">
      <w:pPr>
        <w:pStyle w:val="Standard"/>
        <w:spacing w:line="320" w:lineRule="exact"/>
        <w:ind w:firstLine="280"/>
        <w:jc w:val="both"/>
      </w:pPr>
      <w:r>
        <w:rPr>
          <w:rFonts w:ascii="標楷體" w:eastAsia="標楷體" w:hAnsi="標楷體"/>
        </w:rPr>
        <w:t>＊</w:t>
      </w:r>
      <w:r>
        <w:rPr>
          <w:rFonts w:ascii="標楷體" w:eastAsia="標楷體" w:hAnsi="標楷體"/>
          <w:sz w:val="16"/>
          <w:szCs w:val="16"/>
        </w:rPr>
        <w:t xml:space="preserve"> </w:t>
      </w:r>
      <w:r>
        <w:rPr>
          <w:rFonts w:ascii="標楷體" w:eastAsia="標楷體" w:hAnsi="標楷體"/>
        </w:rPr>
        <w:t>時效：</w:t>
      </w:r>
      <w:r>
        <w:rPr>
          <w:rFonts w:ascii="標楷體" w:eastAsia="標楷體" w:hAnsi="標楷體"/>
        </w:rPr>
        <w:t>1</w:t>
      </w:r>
      <w:r>
        <w:rPr>
          <w:rFonts w:ascii="標楷體" w:eastAsia="標楷體" w:hAnsi="標楷體"/>
        </w:rPr>
        <w:t>個半月</w:t>
      </w:r>
    </w:p>
    <w:p w:rsidR="00A07AAF" w:rsidRDefault="0040624C">
      <w:pPr>
        <w:pStyle w:val="Standard"/>
        <w:numPr>
          <w:ilvl w:val="0"/>
          <w:numId w:val="3"/>
        </w:numPr>
        <w:spacing w:line="320" w:lineRule="exact"/>
        <w:jc w:val="both"/>
        <w:rPr>
          <w:rFonts w:ascii="標楷體" w:eastAsia="標楷體" w:hAnsi="標楷體"/>
        </w:rPr>
      </w:pPr>
      <w:r>
        <w:rPr>
          <w:rFonts w:ascii="標楷體" w:eastAsia="標楷體" w:hAnsi="標楷體"/>
        </w:rPr>
        <w:t>資料變革：無</w:t>
      </w:r>
    </w:p>
    <w:p w:rsidR="00A07AAF" w:rsidRDefault="0040624C">
      <w:pPr>
        <w:pStyle w:val="Standard"/>
        <w:spacing w:line="320" w:lineRule="exact"/>
        <w:jc w:val="both"/>
        <w:rPr>
          <w:rFonts w:ascii="標楷體" w:eastAsia="標楷體" w:hAnsi="標楷體"/>
        </w:rPr>
      </w:pPr>
      <w:r>
        <w:rPr>
          <w:rFonts w:ascii="標楷體" w:eastAsia="標楷體" w:hAnsi="標楷體"/>
        </w:rPr>
        <w:t>四、公開資料發布訊息</w:t>
      </w:r>
    </w:p>
    <w:p w:rsidR="00A07AAF" w:rsidRDefault="0040624C">
      <w:pPr>
        <w:pStyle w:val="Standard"/>
        <w:spacing w:line="320" w:lineRule="exact"/>
        <w:ind w:left="560" w:hanging="308"/>
        <w:jc w:val="both"/>
      </w:pPr>
      <w:r>
        <w:rPr>
          <w:rFonts w:ascii="標楷體" w:eastAsia="標楷體" w:hAnsi="標楷體"/>
        </w:rPr>
        <w:t>＊預告發布日期：次年</w:t>
      </w:r>
      <w:r>
        <w:rPr>
          <w:rFonts w:ascii="標楷體" w:eastAsia="標楷體" w:hAnsi="標楷體"/>
        </w:rPr>
        <w:t>2</w:t>
      </w:r>
      <w:r>
        <w:rPr>
          <w:rFonts w:ascii="標楷體" w:eastAsia="標楷體" w:hAnsi="標楷體"/>
        </w:rPr>
        <w:t>月中</w:t>
      </w:r>
      <w:r>
        <w:rPr>
          <w:rFonts w:ascii="標楷體" w:eastAsia="標楷體" w:hAnsi="標楷體"/>
          <w:shd w:val="clear" w:color="auto" w:fill="FFFFFF"/>
        </w:rPr>
        <w:t>(</w:t>
      </w:r>
      <w:r>
        <w:rPr>
          <w:rFonts w:ascii="標楷體" w:eastAsia="標楷體" w:hAnsi="標楷體"/>
          <w:shd w:val="clear" w:color="auto" w:fill="FFFFFF"/>
        </w:rPr>
        <w:t>原訂預告發布日期如遇例假日或國定假日則延至下一個工作日發布</w:t>
      </w:r>
      <w:r>
        <w:rPr>
          <w:rFonts w:ascii="標楷體" w:eastAsia="標楷體" w:hAnsi="標楷體"/>
          <w:shd w:val="clear" w:color="auto" w:fill="FFFFFF"/>
        </w:rPr>
        <w:t>)</w:t>
      </w:r>
      <w:r>
        <w:rPr>
          <w:rFonts w:ascii="標楷體" w:eastAsia="標楷體" w:hAnsi="標楷體"/>
          <w:shd w:val="clear" w:color="auto" w:fill="FFFFFF"/>
        </w:rPr>
        <w:t>。</w:t>
      </w:r>
    </w:p>
    <w:p w:rsidR="00A07AAF" w:rsidRDefault="0040624C">
      <w:pPr>
        <w:pStyle w:val="Standard"/>
        <w:spacing w:line="320" w:lineRule="exact"/>
        <w:ind w:left="560" w:hanging="308"/>
        <w:jc w:val="both"/>
      </w:pPr>
      <w:r>
        <w:rPr>
          <w:rFonts w:ascii="標楷體" w:eastAsia="標楷體" w:hAnsi="標楷體"/>
        </w:rPr>
        <w:t>＊同步發送單位：臺中市政府主計處</w:t>
      </w:r>
      <w:r>
        <w:rPr>
          <w:rFonts w:eastAsia="標楷體"/>
        </w:rPr>
        <w:t>。</w:t>
      </w:r>
    </w:p>
    <w:p w:rsidR="00A07AAF" w:rsidRDefault="0040624C">
      <w:pPr>
        <w:pStyle w:val="Standard"/>
        <w:spacing w:before="240" w:line="320" w:lineRule="exact"/>
        <w:ind w:left="616" w:hanging="616"/>
        <w:jc w:val="both"/>
        <w:rPr>
          <w:rFonts w:ascii="標楷體" w:eastAsia="標楷體" w:hAnsi="標楷體"/>
        </w:rPr>
      </w:pPr>
      <w:r>
        <w:rPr>
          <w:rFonts w:ascii="標楷體" w:eastAsia="標楷體" w:hAnsi="標楷體"/>
        </w:rPr>
        <w:t>五、資料品質</w:t>
      </w:r>
    </w:p>
    <w:p w:rsidR="00A07AAF" w:rsidRDefault="0040624C">
      <w:pPr>
        <w:pStyle w:val="Standard"/>
        <w:numPr>
          <w:ilvl w:val="0"/>
          <w:numId w:val="3"/>
        </w:numPr>
        <w:spacing w:line="320" w:lineRule="exact"/>
        <w:jc w:val="both"/>
      </w:pPr>
      <w:r>
        <w:rPr>
          <w:rFonts w:ascii="標楷體" w:eastAsia="標楷體" w:hAnsi="標楷體"/>
        </w:rPr>
        <w:t>統計指標編製方法與資料來源說明：本局水利養護工程科、雨水下水道工程科及污水營運科依據「都市計畫區域內公共工程實施數量登記冊」相關資料彙編。</w:t>
      </w:r>
    </w:p>
    <w:p w:rsidR="00A07AAF" w:rsidRDefault="0040624C">
      <w:pPr>
        <w:pStyle w:val="Standard"/>
        <w:numPr>
          <w:ilvl w:val="0"/>
          <w:numId w:val="3"/>
        </w:numPr>
      </w:pPr>
      <w:r>
        <w:rPr>
          <w:rFonts w:ascii="標楷體" w:eastAsia="標楷體" w:hAnsi="標楷體"/>
        </w:rPr>
        <w:t>統計資料交叉查核及確保資料合理性之機制：業務單位、會計室交叉查核確保資料合理性。</w:t>
      </w:r>
    </w:p>
    <w:p w:rsidR="00A07AAF" w:rsidRDefault="0040624C">
      <w:pPr>
        <w:pStyle w:val="Standard"/>
        <w:tabs>
          <w:tab w:val="left" w:pos="8520"/>
        </w:tabs>
        <w:spacing w:line="320" w:lineRule="exact"/>
        <w:jc w:val="both"/>
      </w:pPr>
      <w:r>
        <w:rPr>
          <w:rFonts w:ascii="標楷體" w:eastAsia="標楷體" w:hAnsi="標楷體"/>
        </w:rPr>
        <w:t>六、須注意及預定改變之事項：表號</w:t>
      </w:r>
      <w:r>
        <w:rPr>
          <w:rFonts w:ascii="標楷體" w:eastAsia="標楷體" w:hAnsi="標楷體"/>
        </w:rPr>
        <w:t>20535-01-01-2</w:t>
      </w:r>
      <w:r>
        <w:rPr>
          <w:rFonts w:ascii="標楷體" w:eastAsia="標楷體" w:hAnsi="標楷體" w:cs="標楷體"/>
        </w:rPr>
        <w:t>。</w:t>
      </w:r>
    </w:p>
    <w:p w:rsidR="00A07AAF" w:rsidRDefault="0040624C">
      <w:pPr>
        <w:pStyle w:val="Standard"/>
        <w:ind w:left="734" w:hanging="734"/>
        <w:textAlignment w:val="center"/>
      </w:pPr>
      <w:r>
        <w:rPr>
          <w:rFonts w:ascii="標楷體" w:eastAsia="標楷體" w:hAnsi="標楷體"/>
        </w:rPr>
        <w:t>七、其他事項：無。</w:t>
      </w:r>
    </w:p>
    <w:sectPr w:rsidR="00A07AA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40624C">
      <w:pPr>
        <w:rPr>
          <w:rFonts w:hint="eastAsia"/>
        </w:rPr>
      </w:pPr>
      <w:r>
        <w:separator/>
      </w:r>
    </w:p>
  </w:endnote>
  <w:endnote w:type="continuationSeparator" w:id="0">
    <w:p w:rsidR="00000000" w:rsidRDefault="004062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思源黑體 TW">
    <w:altName w:val="Calibri"/>
    <w:charset w:val="00"/>
    <w:family w:val="swiss"/>
    <w:pitch w:val="variable"/>
  </w:font>
  <w:font w:name="新細明體, PMingLiU">
    <w:altName w:val="新細明體"/>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40624C">
      <w:pPr>
        <w:rPr>
          <w:rFonts w:hint="eastAsia"/>
        </w:rPr>
      </w:pPr>
      <w:r>
        <w:rPr>
          <w:color w:val="000000"/>
        </w:rPr>
        <w:separator/>
      </w:r>
    </w:p>
  </w:footnote>
  <w:footnote w:type="continuationSeparator" w:id="0">
    <w:p w:rsidR="00000000" w:rsidRDefault="0040624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B3053"/>
    <w:multiLevelType w:val="multilevel"/>
    <w:tmpl w:val="5F3A8A80"/>
    <w:styleLink w:val="WW8Num4"/>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C004789"/>
    <w:multiLevelType w:val="multilevel"/>
    <w:tmpl w:val="4148BBC0"/>
    <w:styleLink w:val="WW8Num3"/>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9463F5E"/>
    <w:multiLevelType w:val="multilevel"/>
    <w:tmpl w:val="8A904DDA"/>
    <w:styleLink w:val="WW8Num2"/>
    <w:lvl w:ilvl="0">
      <w:start w:val="1"/>
      <w:numFmt w:val="decimal"/>
      <w:lvlText w:val="(%1)"/>
      <w:lvlJc w:val="left"/>
      <w:pPr>
        <w:ind w:left="2800" w:hanging="360"/>
      </w:pPr>
    </w:lvl>
    <w:lvl w:ilvl="1">
      <w:start w:val="1"/>
      <w:numFmt w:val="ideographTraditional"/>
      <w:lvlText w:val="%2、"/>
      <w:lvlJc w:val="left"/>
      <w:pPr>
        <w:ind w:left="3400" w:hanging="480"/>
      </w:pPr>
    </w:lvl>
    <w:lvl w:ilvl="2">
      <w:start w:val="1"/>
      <w:numFmt w:val="lowerRoman"/>
      <w:lvlText w:val="%3."/>
      <w:lvlJc w:val="right"/>
      <w:pPr>
        <w:ind w:left="3880" w:hanging="480"/>
      </w:pPr>
    </w:lvl>
    <w:lvl w:ilvl="3">
      <w:start w:val="1"/>
      <w:numFmt w:val="decimal"/>
      <w:lvlText w:val="%4."/>
      <w:lvlJc w:val="left"/>
      <w:pPr>
        <w:ind w:left="4360" w:hanging="480"/>
      </w:pPr>
    </w:lvl>
    <w:lvl w:ilvl="4">
      <w:start w:val="1"/>
      <w:numFmt w:val="ideographTraditional"/>
      <w:lvlText w:val="%5、"/>
      <w:lvlJc w:val="left"/>
      <w:pPr>
        <w:ind w:left="4840" w:hanging="480"/>
      </w:pPr>
    </w:lvl>
    <w:lvl w:ilvl="5">
      <w:start w:val="1"/>
      <w:numFmt w:val="lowerRoman"/>
      <w:lvlText w:val="%6."/>
      <w:lvlJc w:val="right"/>
      <w:pPr>
        <w:ind w:left="5320" w:hanging="480"/>
      </w:pPr>
    </w:lvl>
    <w:lvl w:ilvl="6">
      <w:start w:val="1"/>
      <w:numFmt w:val="decimal"/>
      <w:lvlText w:val="%7."/>
      <w:lvlJc w:val="left"/>
      <w:pPr>
        <w:ind w:left="5800" w:hanging="480"/>
      </w:pPr>
    </w:lvl>
    <w:lvl w:ilvl="7">
      <w:start w:val="1"/>
      <w:numFmt w:val="ideographTraditional"/>
      <w:lvlText w:val="%8、"/>
      <w:lvlJc w:val="left"/>
      <w:pPr>
        <w:ind w:left="6280" w:hanging="480"/>
      </w:pPr>
    </w:lvl>
    <w:lvl w:ilvl="8">
      <w:start w:val="1"/>
      <w:numFmt w:val="lowerRoman"/>
      <w:lvlText w:val="%9."/>
      <w:lvlJc w:val="right"/>
      <w:pPr>
        <w:ind w:left="6760" w:hanging="480"/>
      </w:pPr>
    </w:lvl>
  </w:abstractNum>
  <w:abstractNum w:abstractNumId="3" w15:restartNumberingAfterBreak="0">
    <w:nsid w:val="4BCD4E03"/>
    <w:multiLevelType w:val="multilevel"/>
    <w:tmpl w:val="2C24D538"/>
    <w:styleLink w:val="WW8Num1"/>
    <w:lvl w:ilvl="0">
      <w:start w:val="1"/>
      <w:numFmt w:val="japaneseCounting"/>
      <w:lvlText w:val="%1、"/>
      <w:lvlJc w:val="left"/>
      <w:pPr>
        <w:ind w:left="57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EEF6A19"/>
    <w:multiLevelType w:val="multilevel"/>
    <w:tmpl w:val="12606CAE"/>
    <w:styleLink w:val="WW8Num5"/>
    <w:lvl w:ilvl="0">
      <w:start w:val="1"/>
      <w:numFmt w:val="japaneseCounting"/>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num w:numId="1" w16cid:durableId="795217675">
    <w:abstractNumId w:val="3"/>
  </w:num>
  <w:num w:numId="2" w16cid:durableId="513762328">
    <w:abstractNumId w:val="2"/>
  </w:num>
  <w:num w:numId="3" w16cid:durableId="451897114">
    <w:abstractNumId w:val="1"/>
  </w:num>
  <w:num w:numId="4" w16cid:durableId="1583683464">
    <w:abstractNumId w:val="0"/>
  </w:num>
  <w:num w:numId="5" w16cid:durableId="1649091376">
    <w:abstractNumId w:val="4"/>
  </w:num>
  <w:num w:numId="6" w16cid:durableId="1287152974">
    <w:abstractNumId w:val="3"/>
    <w:lvlOverride w:ilvl="0">
      <w:startOverride w:val="1"/>
    </w:lvlOverride>
  </w:num>
  <w:num w:numId="7" w16cid:durableId="2114275468">
    <w:abstractNumId w:val="0"/>
    <w:lvlOverride w:ilvl="0"/>
  </w:num>
  <w:num w:numId="8" w16cid:durableId="1753743406">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07AAF"/>
    <w:rsid w:val="0040624C"/>
    <w:rsid w:val="00A07A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556CFED-17FD-4FF4-8E9A-A26E905D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思源黑體 TW"/>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思源黑體 TW"/>
      <w:sz w:val="28"/>
      <w:szCs w:val="28"/>
    </w:rPr>
  </w:style>
  <w:style w:type="paragraph" w:customStyle="1" w:styleId="Textbody">
    <w:name w:val="Text body"/>
    <w:basedOn w:val="Standard"/>
    <w:pPr>
      <w:spacing w:after="140" w:line="276" w:lineRule="auto"/>
    </w:pPr>
  </w:style>
  <w:style w:type="paragraph" w:styleId="a3">
    <w:name w:val="List"/>
    <w:basedOn w:val="Textbody"/>
    <w:rPr>
      <w:rFonts w:cs="思源黑體 TW"/>
    </w:rPr>
  </w:style>
  <w:style w:type="paragraph" w:styleId="a4">
    <w:name w:val="caption"/>
    <w:basedOn w:val="Standard"/>
    <w:pPr>
      <w:suppressLineNumbers/>
      <w:spacing w:before="120" w:after="120"/>
    </w:pPr>
    <w:rPr>
      <w:rFonts w:cs="思源黑體 TW"/>
      <w:i/>
      <w:iCs/>
      <w:szCs w:val="24"/>
    </w:rPr>
  </w:style>
  <w:style w:type="paragraph" w:customStyle="1" w:styleId="Index">
    <w:name w:val="Index"/>
    <w:basedOn w:val="Standard"/>
    <w:pPr>
      <w:suppressLineNumbers/>
    </w:pPr>
    <w:rPr>
      <w:rFonts w:cs="思源黑體 TW"/>
    </w:rPr>
  </w:style>
  <w:style w:type="paragraph" w:styleId="a5">
    <w:name w:val="header"/>
    <w:basedOn w:val="Standard"/>
    <w:pPr>
      <w:tabs>
        <w:tab w:val="center" w:pos="4153"/>
        <w:tab w:val="right" w:pos="8306"/>
      </w:tabs>
      <w:snapToGrid w:val="0"/>
    </w:pPr>
    <w:rPr>
      <w:sz w:val="20"/>
    </w:rPr>
  </w:style>
  <w:style w:type="paragraph" w:styleId="a6">
    <w:name w:val="footer"/>
    <w:basedOn w:val="Standard"/>
    <w:pPr>
      <w:tabs>
        <w:tab w:val="center" w:pos="4153"/>
        <w:tab w:val="right" w:pos="8306"/>
      </w:tabs>
      <w:snapToGrid w:val="0"/>
    </w:pPr>
    <w:rPr>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Times New Roman"/>
    </w:rPr>
  </w:style>
  <w:style w:type="character" w:customStyle="1" w:styleId="WW8Num4z0">
    <w:name w:val="WW8Num4z0"/>
    <w:rPr>
      <w:rFonts w:ascii="標楷體" w:eastAsia="標楷體" w:hAnsi="標楷體"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a7">
    <w:name w:val="頁首 字元"/>
    <w:rPr>
      <w:kern w:val="3"/>
    </w:rPr>
  </w:style>
  <w:style w:type="character" w:customStyle="1" w:styleId="a8">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tccg</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附件四</dc:title>
  <dc:subject/>
  <dc:creator>高雄市政府</dc:creator>
  <cp:lastModifiedBy>Jason</cp:lastModifiedBy>
  <cp:revision>2</cp:revision>
  <dcterms:created xsi:type="dcterms:W3CDTF">2025-05-07T02:40:00Z</dcterms:created>
  <dcterms:modified xsi:type="dcterms:W3CDTF">2025-05-07T02:40:00Z</dcterms:modified>
</cp:coreProperties>
</file>