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6CAE" w14:textId="77777777" w:rsidR="0081656A" w:rsidRDefault="00906598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統計資料背景說明</w:t>
      </w:r>
    </w:p>
    <w:p w14:paraId="4272362A" w14:textId="77777777" w:rsidR="0081656A" w:rsidRDefault="0090659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資料種類：畜牧業統計</w:t>
      </w:r>
    </w:p>
    <w:p w14:paraId="3294B2C3" w14:textId="77777777" w:rsidR="0081656A" w:rsidRDefault="00906598">
      <w:r>
        <w:rPr>
          <w:rFonts w:ascii="標楷體" w:eastAsia="標楷體" w:hAnsi="標楷體"/>
          <w:szCs w:val="24"/>
        </w:rPr>
        <w:t>資料項目：臺中市現有家畜數</w:t>
      </w:r>
    </w:p>
    <w:p w14:paraId="0D9AC3F3" w14:textId="77777777" w:rsidR="0081656A" w:rsidRDefault="00906598">
      <w:r>
        <w:rPr>
          <w:rFonts w:eastAsia="標楷體"/>
        </w:rPr>
        <w:t>一</w:t>
      </w:r>
      <w:r>
        <w:rPr>
          <w:rFonts w:ascii="標楷體" w:eastAsia="標楷體" w:hAnsi="標楷體"/>
        </w:rPr>
        <w:t>、</w:t>
      </w:r>
      <w:r>
        <w:rPr>
          <w:rFonts w:eastAsia="標楷體"/>
        </w:rPr>
        <w:t>發布及編製機關單位</w:t>
      </w:r>
    </w:p>
    <w:p w14:paraId="055C0458" w14:textId="77777777" w:rsidR="0081656A" w:rsidRDefault="00906598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eastAsia="標楷體"/>
        </w:rPr>
      </w:pPr>
      <w:r>
        <w:rPr>
          <w:rFonts w:eastAsia="標楷體"/>
        </w:rPr>
        <w:t>發布機關：臺中市政府農業局會計室</w:t>
      </w:r>
    </w:p>
    <w:p w14:paraId="361F46E3" w14:textId="77777777" w:rsidR="0081656A" w:rsidRDefault="00906598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</w:pPr>
      <w:r>
        <w:rPr>
          <w:rFonts w:eastAsia="標楷體"/>
        </w:rPr>
        <w:t>編製單位</w:t>
      </w:r>
      <w:r>
        <w:rPr>
          <w:rFonts w:ascii="標楷體" w:eastAsia="標楷體" w:hAnsi="標楷體"/>
        </w:rPr>
        <w:t>：臺中市政府農業局畜牧科</w:t>
      </w:r>
    </w:p>
    <w:p w14:paraId="68EF3EAA" w14:textId="77777777" w:rsidR="0081656A" w:rsidRDefault="00906598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聯絡電話：</w:t>
      </w:r>
      <w:r>
        <w:rPr>
          <w:rFonts w:ascii="標楷體" w:eastAsia="標楷體" w:hAnsi="標楷體"/>
        </w:rPr>
        <w:t>04-22289111</w:t>
      </w:r>
      <w:r>
        <w:rPr>
          <w:rFonts w:ascii="標楷體" w:eastAsia="標楷體" w:hAnsi="標楷體"/>
        </w:rPr>
        <w:t>轉</w:t>
      </w:r>
      <w:r>
        <w:rPr>
          <w:rFonts w:ascii="標楷體" w:eastAsia="標楷體" w:hAnsi="標楷體"/>
        </w:rPr>
        <w:t>56303</w:t>
      </w:r>
    </w:p>
    <w:p w14:paraId="3D43F58C" w14:textId="77777777" w:rsidR="0081656A" w:rsidRDefault="00906598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傳真：</w:t>
      </w:r>
      <w:r>
        <w:rPr>
          <w:rFonts w:ascii="標楷體" w:eastAsia="標楷體" w:hAnsi="標楷體"/>
        </w:rPr>
        <w:t>04-25262501</w:t>
      </w:r>
    </w:p>
    <w:p w14:paraId="732FC403" w14:textId="77777777" w:rsidR="0081656A" w:rsidRDefault="00906598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電子信箱：</w:t>
      </w:r>
      <w:r>
        <w:rPr>
          <w:rFonts w:ascii="標楷體" w:eastAsia="標楷體" w:hAnsi="標楷體"/>
        </w:rPr>
        <w:t>s0940085@taichung.gov.tw</w:t>
      </w:r>
    </w:p>
    <w:p w14:paraId="0A7FA439" w14:textId="77777777" w:rsidR="0081656A" w:rsidRDefault="0090659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二、發布形式</w:t>
      </w:r>
    </w:p>
    <w:p w14:paraId="5DCBDF5E" w14:textId="77777777" w:rsidR="0081656A" w:rsidRDefault="00906598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口頭：</w:t>
      </w:r>
    </w:p>
    <w:p w14:paraId="71450FFB" w14:textId="77777777" w:rsidR="0081656A" w:rsidRDefault="00906598">
      <w:pPr>
        <w:spacing w:line="0" w:lineRule="atLeast"/>
        <w:ind w:firstLine="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（）記者會或說明會</w:t>
      </w:r>
    </w:p>
    <w:p w14:paraId="01831389" w14:textId="77777777" w:rsidR="0081656A" w:rsidRDefault="00906598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書面：</w:t>
      </w:r>
    </w:p>
    <w:p w14:paraId="1C913248" w14:textId="77777777" w:rsidR="0081656A" w:rsidRDefault="00906598">
      <w:pPr>
        <w:spacing w:line="0" w:lineRule="atLeast"/>
        <w:ind w:firstLine="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（）新聞稿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>v</w:t>
      </w:r>
      <w:r>
        <w:rPr>
          <w:rFonts w:ascii="標楷體" w:eastAsia="標楷體" w:hAnsi="標楷體"/>
        </w:rPr>
        <w:t>）報表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（）書刊，刊名：</w:t>
      </w:r>
      <w:r>
        <w:rPr>
          <w:rFonts w:ascii="標楷體" w:eastAsia="標楷體" w:hAnsi="標楷體"/>
        </w:rPr>
        <w:t xml:space="preserve"> </w:t>
      </w:r>
    </w:p>
    <w:p w14:paraId="0942C0E3" w14:textId="77777777" w:rsidR="0081656A" w:rsidRDefault="00906598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電子媒體：</w:t>
      </w:r>
    </w:p>
    <w:p w14:paraId="60EE8371" w14:textId="77777777" w:rsidR="0081656A" w:rsidRDefault="00906598">
      <w:pPr>
        <w:spacing w:line="0" w:lineRule="atLeast"/>
        <w:ind w:left="600" w:firstLine="240"/>
      </w:pP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>v</w:t>
      </w:r>
      <w:r>
        <w:rPr>
          <w:rFonts w:ascii="標楷體" w:eastAsia="標楷體" w:hAnsi="標楷體"/>
        </w:rPr>
        <w:t>）線上書刊及資料庫，網址：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  <w:sz w:val="18"/>
          <w:szCs w:val="18"/>
        </w:rPr>
        <w:t xml:space="preserve">      </w:t>
      </w:r>
      <w:r>
        <w:rPr>
          <w:rFonts w:ascii="標楷體" w:eastAsia="標楷體" w:hAnsi="標楷體"/>
          <w:sz w:val="18"/>
          <w:szCs w:val="18"/>
        </w:rPr>
        <w:t>http://govstat.taichung.gov.tw/TCSTAT/Page/kcg01_2.aspx?Mid1=387270000G</w:t>
      </w:r>
    </w:p>
    <w:p w14:paraId="3935665F" w14:textId="77777777" w:rsidR="0081656A" w:rsidRDefault="00906598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>（）磁片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（）光碟片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（）其他</w:t>
      </w:r>
    </w:p>
    <w:p w14:paraId="50A52446" w14:textId="77777777" w:rsidR="0081656A" w:rsidRDefault="0090659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三、資料範圍、週期及時效</w:t>
      </w:r>
    </w:p>
    <w:p w14:paraId="6A6D827F" w14:textId="77777777" w:rsidR="0081656A" w:rsidRDefault="00906598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統計地區範圍及對象：凡本市轄區內現有飼養之家畜，均為統計對象。</w:t>
      </w:r>
    </w:p>
    <w:p w14:paraId="06341FA7" w14:textId="77777777" w:rsidR="0081656A" w:rsidRDefault="00906598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統計標準時間：以每年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31</w:t>
      </w:r>
      <w:r>
        <w:rPr>
          <w:rFonts w:ascii="標楷體" w:eastAsia="標楷體" w:hAnsi="標楷體"/>
        </w:rPr>
        <w:t>日之事實為準。</w:t>
      </w:r>
    </w:p>
    <w:p w14:paraId="18AEF128" w14:textId="77777777" w:rsidR="0081656A" w:rsidRDefault="00906598">
      <w:pPr>
        <w:numPr>
          <w:ilvl w:val="1"/>
          <w:numId w:val="1"/>
        </w:numPr>
        <w:spacing w:line="0" w:lineRule="atLeast"/>
        <w:rPr>
          <w:rFonts w:eastAsia="標楷體"/>
        </w:rPr>
      </w:pPr>
      <w:r>
        <w:rPr>
          <w:rFonts w:eastAsia="標楷體"/>
        </w:rPr>
        <w:t>統計項目定義：</w:t>
      </w:r>
    </w:p>
    <w:p w14:paraId="0A665ACF" w14:textId="77777777" w:rsidR="0081656A" w:rsidRDefault="00906598">
      <w:pPr>
        <w:spacing w:line="0" w:lineRule="atLeast"/>
        <w:ind w:left="96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/>
        </w:rPr>
        <w:t>一</w:t>
      </w:r>
      <w:r>
        <w:rPr>
          <w:rFonts w:eastAsia="標楷體"/>
        </w:rPr>
        <w:t>)</w:t>
      </w:r>
      <w:r>
        <w:rPr>
          <w:rFonts w:eastAsia="標楷體"/>
        </w:rPr>
        <w:t>乳牛：指我國引進飼養生產牛乳為主之牛種；繁殖所生之乳公牛經肥育後為國產牛肉主要來源。</w:t>
      </w:r>
    </w:p>
    <w:p w14:paraId="13B6716C" w14:textId="77777777" w:rsidR="0081656A" w:rsidRDefault="00906598">
      <w:pPr>
        <w:spacing w:line="0" w:lineRule="atLeast"/>
        <w:ind w:left="96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/>
        </w:rPr>
        <w:t>二</w:t>
      </w:r>
      <w:r>
        <w:rPr>
          <w:rFonts w:eastAsia="標楷體"/>
        </w:rPr>
        <w:t>)</w:t>
      </w:r>
      <w:r>
        <w:rPr>
          <w:rFonts w:eastAsia="標楷體"/>
        </w:rPr>
        <w:t>馬：不包括軍用馬。</w:t>
      </w:r>
    </w:p>
    <w:p w14:paraId="5929F4E1" w14:textId="77777777" w:rsidR="0081656A" w:rsidRDefault="00906598">
      <w:pPr>
        <w:spacing w:line="0" w:lineRule="atLeast"/>
        <w:ind w:left="96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/>
        </w:rPr>
        <w:t>三</w:t>
      </w:r>
      <w:r>
        <w:rPr>
          <w:rFonts w:eastAsia="標楷體"/>
        </w:rPr>
        <w:t>)</w:t>
      </w:r>
      <w:r>
        <w:rPr>
          <w:rFonts w:eastAsia="標楷體"/>
        </w:rPr>
        <w:t>豬：含種豬、哺乳小豬及肉豬。</w:t>
      </w:r>
    </w:p>
    <w:p w14:paraId="39A441DE" w14:textId="77777777" w:rsidR="0081656A" w:rsidRDefault="00906598">
      <w:pPr>
        <w:spacing w:line="0" w:lineRule="atLeast"/>
        <w:ind w:left="96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/>
        </w:rPr>
        <w:t>四</w:t>
      </w:r>
      <w:r>
        <w:rPr>
          <w:rFonts w:eastAsia="標楷體"/>
        </w:rPr>
        <w:t>)</w:t>
      </w:r>
      <w:r>
        <w:rPr>
          <w:rFonts w:eastAsia="標楷體"/>
        </w:rPr>
        <w:t>鹿：含水鹿及梅花鹿。</w:t>
      </w:r>
    </w:p>
    <w:p w14:paraId="6D7FAB3A" w14:textId="77777777" w:rsidR="0081656A" w:rsidRDefault="00906598">
      <w:pPr>
        <w:spacing w:line="0" w:lineRule="atLeast"/>
        <w:ind w:left="960"/>
      </w:pPr>
      <w:r>
        <w:rPr>
          <w:rFonts w:eastAsia="標楷體"/>
        </w:rPr>
        <w:t>(</w:t>
      </w:r>
      <w:r>
        <w:rPr>
          <w:rFonts w:eastAsia="標楷體"/>
        </w:rPr>
        <w:t>五</w:t>
      </w:r>
      <w:r>
        <w:rPr>
          <w:rFonts w:eastAsia="標楷體"/>
        </w:rPr>
        <w:t>)</w:t>
      </w:r>
      <w:r>
        <w:rPr>
          <w:rFonts w:eastAsia="標楷體"/>
          <w:szCs w:val="28"/>
        </w:rPr>
        <w:t>兔：兔隻總數。</w:t>
      </w:r>
    </w:p>
    <w:p w14:paraId="55D8B825" w14:textId="77777777" w:rsidR="0081656A" w:rsidRDefault="00906598">
      <w:pPr>
        <w:spacing w:line="0" w:lineRule="atLeast"/>
        <w:ind w:left="96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/>
        </w:rPr>
        <w:t>六</w:t>
      </w:r>
      <w:r>
        <w:rPr>
          <w:rFonts w:eastAsia="標楷體"/>
        </w:rPr>
        <w:t>)</w:t>
      </w:r>
      <w:r>
        <w:rPr>
          <w:rFonts w:eastAsia="標楷體"/>
        </w:rPr>
        <w:t>羊：含肉羊及乳羊。</w:t>
      </w:r>
    </w:p>
    <w:p w14:paraId="761D48D1" w14:textId="77777777" w:rsidR="0081656A" w:rsidRDefault="00906598">
      <w:pPr>
        <w:numPr>
          <w:ilvl w:val="1"/>
          <w:numId w:val="1"/>
        </w:numPr>
        <w:tabs>
          <w:tab w:val="left" w:pos="960"/>
        </w:tabs>
        <w:spacing w:line="0" w:lineRule="atLeast"/>
        <w:ind w:left="1435" w:hanging="977"/>
      </w:pPr>
      <w:r>
        <w:rPr>
          <w:rFonts w:eastAsia="標楷體"/>
        </w:rPr>
        <w:t>統計單位：</w:t>
      </w:r>
      <w:r>
        <w:rPr>
          <w:rFonts w:ascii="標楷體" w:eastAsia="標楷體" w:hAnsi="標楷體"/>
          <w:szCs w:val="24"/>
        </w:rPr>
        <w:t>頭</w:t>
      </w:r>
    </w:p>
    <w:p w14:paraId="5C7F70E9" w14:textId="77777777" w:rsidR="0081656A" w:rsidRDefault="00906598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</w:pPr>
      <w:r>
        <w:rPr>
          <w:rFonts w:eastAsia="標楷體"/>
        </w:rPr>
        <w:t>統計分類：</w:t>
      </w:r>
    </w:p>
    <w:p w14:paraId="201B8592" w14:textId="77777777" w:rsidR="0081656A" w:rsidRDefault="00906598">
      <w:pPr>
        <w:spacing w:line="0" w:lineRule="atLeast"/>
        <w:ind w:left="96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縱項目按飼養家畜種類分為乳牛、馬、豬、鹿、兔、羊等。</w:t>
      </w:r>
    </w:p>
    <w:p w14:paraId="5ADFED3B" w14:textId="77777777" w:rsidR="0081656A" w:rsidRDefault="00906598">
      <w:pPr>
        <w:spacing w:line="0" w:lineRule="atLeast"/>
        <w:ind w:left="96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橫項目按行政區別分。</w:t>
      </w:r>
    </w:p>
    <w:p w14:paraId="5B9CDD4E" w14:textId="77777777" w:rsidR="0081656A" w:rsidRDefault="00906598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發布週期：年。</w:t>
      </w:r>
    </w:p>
    <w:p w14:paraId="2BE2D041" w14:textId="77777777" w:rsidR="0081656A" w:rsidRDefault="00906598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時效：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個月。</w:t>
      </w:r>
    </w:p>
    <w:p w14:paraId="375C1C10" w14:textId="77777777" w:rsidR="0081656A" w:rsidRDefault="00906598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資料變革：無。</w:t>
      </w:r>
    </w:p>
    <w:p w14:paraId="63AD7278" w14:textId="77777777" w:rsidR="0081656A" w:rsidRDefault="00906598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四、公開資料發布訊息</w:t>
      </w:r>
    </w:p>
    <w:p w14:paraId="100D4B93" w14:textId="77777777" w:rsidR="0081656A" w:rsidRDefault="00906598">
      <w:pPr>
        <w:numPr>
          <w:ilvl w:val="1"/>
          <w:numId w:val="1"/>
        </w:numPr>
        <w:tabs>
          <w:tab w:val="left" w:pos="960"/>
        </w:tabs>
        <w:ind w:left="2618" w:hanging="213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預告發布日期：次年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月底。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原訂預告發布日期如遇例假日或國定假日則延至下一個工作日發布</w:t>
      </w:r>
      <w:r>
        <w:rPr>
          <w:rFonts w:ascii="標楷體" w:eastAsia="標楷體" w:hAnsi="標楷體"/>
        </w:rPr>
        <w:t>)</w:t>
      </w:r>
    </w:p>
    <w:p w14:paraId="6919020B" w14:textId="77777777" w:rsidR="0081656A" w:rsidRDefault="00906598">
      <w:pPr>
        <w:numPr>
          <w:ilvl w:val="1"/>
          <w:numId w:val="1"/>
        </w:numPr>
        <w:spacing w:line="0" w:lineRule="atLeast"/>
      </w:pPr>
      <w:r>
        <w:rPr>
          <w:rFonts w:eastAsia="標楷體"/>
        </w:rPr>
        <w:t>同步發送單位：臺中市政府主計處</w:t>
      </w:r>
      <w:r>
        <w:rPr>
          <w:rFonts w:ascii="標楷體" w:eastAsia="標楷體" w:hAnsi="標楷體"/>
          <w:szCs w:val="24"/>
        </w:rPr>
        <w:t>。</w:t>
      </w:r>
    </w:p>
    <w:p w14:paraId="7F70504F" w14:textId="77777777" w:rsidR="0081656A" w:rsidRDefault="00906598">
      <w:pPr>
        <w:spacing w:line="0" w:lineRule="atLeast"/>
      </w:pPr>
      <w:r>
        <w:rPr>
          <w:rFonts w:eastAsia="標楷體"/>
        </w:rPr>
        <w:t>五</w:t>
      </w:r>
      <w:r>
        <w:rPr>
          <w:rFonts w:ascii="標楷體" w:eastAsia="標楷體" w:hAnsi="標楷體"/>
        </w:rPr>
        <w:t>、</w:t>
      </w:r>
      <w:r>
        <w:rPr>
          <w:rFonts w:eastAsia="標楷體"/>
        </w:rPr>
        <w:t>資料品質</w:t>
      </w:r>
    </w:p>
    <w:p w14:paraId="12C5F19F" w14:textId="77777777" w:rsidR="0081656A" w:rsidRDefault="00906598">
      <w:pPr>
        <w:numPr>
          <w:ilvl w:val="1"/>
          <w:numId w:val="1"/>
        </w:numPr>
        <w:spacing w:line="0" w:lineRule="atLeast"/>
        <w:rPr>
          <w:rFonts w:eastAsia="標楷體"/>
        </w:rPr>
      </w:pPr>
      <w:r>
        <w:rPr>
          <w:rFonts w:eastAsia="標楷體"/>
        </w:rPr>
        <w:t>統計指標編製方法與資料來源說明：本局畜牧科依據農業部畜牧類農情統計調查結果</w:t>
      </w:r>
      <w:r>
        <w:rPr>
          <w:rFonts w:eastAsia="標楷體"/>
        </w:rPr>
        <w:t>(</w:t>
      </w:r>
      <w:r>
        <w:rPr>
          <w:rFonts w:eastAsia="標楷體"/>
        </w:rPr>
        <w:t>含產值</w:t>
      </w:r>
      <w:r>
        <w:rPr>
          <w:rFonts w:eastAsia="標楷體"/>
        </w:rPr>
        <w:t>)</w:t>
      </w:r>
      <w:r>
        <w:rPr>
          <w:rFonts w:eastAsia="標楷體"/>
        </w:rPr>
        <w:t>資料彙編。</w:t>
      </w:r>
    </w:p>
    <w:p w14:paraId="4ED30B3F" w14:textId="77777777" w:rsidR="0081656A" w:rsidRDefault="00906598">
      <w:pPr>
        <w:pStyle w:val="aa"/>
        <w:numPr>
          <w:ilvl w:val="1"/>
          <w:numId w:val="1"/>
        </w:numPr>
        <w:spacing w:after="50" w:line="280" w:lineRule="exact"/>
      </w:pPr>
      <w:r>
        <w:rPr>
          <w:rFonts w:eastAsia="標楷體"/>
        </w:rPr>
        <w:t>統計資料交叉查核及確保資料合理性之機制：畜牧科</w:t>
      </w:r>
      <w:r>
        <w:rPr>
          <w:rFonts w:ascii="標楷體" w:eastAsia="標楷體" w:hAnsi="標楷體"/>
        </w:rPr>
        <w:t>、會計室交叉查核確保資料合理性。</w:t>
      </w:r>
    </w:p>
    <w:p w14:paraId="1163495B" w14:textId="77777777" w:rsidR="0081656A" w:rsidRDefault="00906598">
      <w:pPr>
        <w:spacing w:line="0" w:lineRule="atLeast"/>
      </w:pPr>
      <w:r>
        <w:rPr>
          <w:rFonts w:eastAsia="標楷體"/>
        </w:rPr>
        <w:t>六</w:t>
      </w:r>
      <w:r>
        <w:rPr>
          <w:rFonts w:ascii="標楷體" w:eastAsia="標楷體" w:hAnsi="標楷體"/>
        </w:rPr>
        <w:t>、</w:t>
      </w:r>
      <w:r>
        <w:rPr>
          <w:rFonts w:eastAsia="標楷體"/>
        </w:rPr>
        <w:t>須注意及預定改變之事項：表號</w:t>
      </w:r>
      <w:r>
        <w:rPr>
          <w:rFonts w:eastAsia="標楷體"/>
        </w:rPr>
        <w:t>20351-02-01-2</w:t>
      </w:r>
      <w:r>
        <w:rPr>
          <w:rFonts w:ascii="標楷體" w:eastAsia="標楷體" w:hAnsi="標楷體"/>
          <w:kern w:val="0"/>
        </w:rPr>
        <w:t>。</w:t>
      </w:r>
    </w:p>
    <w:p w14:paraId="2901D6E4" w14:textId="77777777" w:rsidR="0081656A" w:rsidRDefault="00906598">
      <w:pPr>
        <w:spacing w:line="0" w:lineRule="atLeast"/>
      </w:pPr>
      <w:r>
        <w:rPr>
          <w:rFonts w:ascii="標楷體" w:eastAsia="標楷體" w:hAnsi="標楷體"/>
        </w:rPr>
        <w:lastRenderedPageBreak/>
        <w:t>七、其他事項：無</w:t>
      </w:r>
      <w:r>
        <w:rPr>
          <w:rFonts w:ascii="標楷體" w:eastAsia="標楷體" w:hAnsi="標楷體"/>
          <w:kern w:val="0"/>
        </w:rPr>
        <w:t>。</w:t>
      </w:r>
    </w:p>
    <w:p w14:paraId="469DB076" w14:textId="77777777" w:rsidR="0081656A" w:rsidRDefault="0081656A">
      <w:pPr>
        <w:spacing w:line="0" w:lineRule="atLeast"/>
        <w:ind w:left="1200"/>
      </w:pPr>
    </w:p>
    <w:sectPr w:rsidR="0081656A">
      <w:pgSz w:w="11906" w:h="16838"/>
      <w:pgMar w:top="1079" w:right="1466" w:bottom="680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73F0D" w14:textId="77777777" w:rsidR="00000000" w:rsidRDefault="00906598">
      <w:r>
        <w:separator/>
      </w:r>
    </w:p>
  </w:endnote>
  <w:endnote w:type="continuationSeparator" w:id="0">
    <w:p w14:paraId="4C92C61E" w14:textId="77777777" w:rsidR="00000000" w:rsidRDefault="0090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Gothic Medium JP">
    <w:altName w:val="Calibri"/>
    <w:charset w:val="00"/>
    <w:family w:val="moder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76B39" w14:textId="77777777" w:rsidR="00000000" w:rsidRDefault="00906598">
      <w:r>
        <w:rPr>
          <w:color w:val="000000"/>
        </w:rPr>
        <w:separator/>
      </w:r>
    </w:p>
  </w:footnote>
  <w:footnote w:type="continuationSeparator" w:id="0">
    <w:p w14:paraId="4CD87FAB" w14:textId="77777777" w:rsidR="00000000" w:rsidRDefault="00906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D3A6E"/>
    <w:multiLevelType w:val="multilevel"/>
    <w:tmpl w:val="91C0003E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numFmt w:val="bullet"/>
      <w:lvlText w:val="*"/>
      <w:lvlJc w:val="left"/>
      <w:pPr>
        <w:ind w:left="960" w:hanging="480"/>
      </w:pPr>
      <w:rPr>
        <w:rFonts w:ascii="AR PGothic Medium JP" w:eastAsia="AR PGothic Medium JP" w:hAnsi="AR PGothic Medium JP"/>
        <w:color w:val="auto"/>
      </w:rPr>
    </w:lvl>
    <w:lvl w:ilvl="2">
      <w:start w:val="1"/>
      <w:numFmt w:val="taiwaneseCountingThousand"/>
      <w:lvlText w:val="（%3）"/>
      <w:lvlJc w:val="left"/>
      <w:pPr>
        <w:ind w:left="162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370570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1656A"/>
    <w:rsid w:val="0081656A"/>
    <w:rsid w:val="0090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506F8"/>
  <w15:docId w15:val="{8001C8A0-84D1-4196-A801-24236B63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143-2">
    <w:name w:val="內文#14+3-2"/>
    <w:basedOn w:val="a"/>
    <w:pPr>
      <w:tabs>
        <w:tab w:val="left" w:pos="1758"/>
      </w:tabs>
      <w:spacing w:line="720" w:lineRule="exact"/>
      <w:ind w:left="1758" w:hanging="907"/>
      <w:jc w:val="both"/>
    </w:pPr>
    <w:rPr>
      <w:rFonts w:eastAsia="華康細明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a">
    <w:name w:val="Plain Text"/>
    <w:basedOn w:val="a"/>
    <w:rPr>
      <w:rFonts w:ascii="細明體" w:eastAsia="細明體" w:hAnsi="細明體"/>
    </w:rPr>
  </w:style>
  <w:style w:type="character" w:customStyle="1" w:styleId="ab">
    <w:name w:val="純文字 字元"/>
    <w:rPr>
      <w:rFonts w:ascii="細明體" w:eastAsia="細明體" w:hAnsi="細明體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臺北市地方總預算歲出用途別月報表統計資料背景說明</dc:title>
  <dc:subject/>
  <dc:creator>user</dc:creator>
  <cp:lastModifiedBy>cws</cp:lastModifiedBy>
  <cp:revision>2</cp:revision>
  <cp:lastPrinted>2014-08-29T07:11:00Z</cp:lastPrinted>
  <dcterms:created xsi:type="dcterms:W3CDTF">2023-12-06T03:32:00Z</dcterms:created>
  <dcterms:modified xsi:type="dcterms:W3CDTF">2023-12-06T03:32:00Z</dcterms:modified>
</cp:coreProperties>
</file>