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9"/>
      </w:tblGrid>
      <w:tr w:rsidR="000A38EC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C" w:rsidRDefault="007F1EFF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Cs/>
                <w:spacing w:val="-4"/>
                <w:sz w:val="28"/>
              </w:rPr>
              <w:t>統計資料背景說明</w:t>
            </w:r>
          </w:p>
          <w:p w:rsidR="000A38EC" w:rsidRDefault="000A38EC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</w:p>
          <w:p w:rsidR="000A38EC" w:rsidRDefault="007F1EFF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資料種類：漁業統計</w:t>
            </w:r>
          </w:p>
          <w:p w:rsidR="000A38EC" w:rsidRDefault="007F1EFF">
            <w:pPr>
              <w:spacing w:line="360" w:lineRule="exact"/>
              <w:ind w:left="1417" w:hanging="1417"/>
            </w:pPr>
            <w:r>
              <w:rPr>
                <w:sz w:val="28"/>
              </w:rPr>
              <w:t>資料項目：</w:t>
            </w:r>
            <w:r>
              <w:rPr>
                <w:bCs/>
                <w:spacing w:val="-4"/>
                <w:sz w:val="28"/>
              </w:rPr>
              <w:t>臺中市龍井區近海、沿岸漁業、海面養殖、內陸漁撈、內陸養殖漁業生產量</w:t>
            </w:r>
          </w:p>
          <w:p w:rsidR="000A38EC" w:rsidRDefault="000A38EC">
            <w:pPr>
              <w:spacing w:line="360" w:lineRule="exact"/>
              <w:rPr>
                <w:sz w:val="28"/>
              </w:rPr>
            </w:pPr>
          </w:p>
          <w:p w:rsidR="000A38EC" w:rsidRDefault="007F1EFF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0A38EC" w:rsidRDefault="007F1EFF">
            <w:pPr>
              <w:numPr>
                <w:ilvl w:val="1"/>
                <w:numId w:val="3"/>
              </w:numPr>
              <w:tabs>
                <w:tab w:val="left" w:pos="960"/>
              </w:tabs>
              <w:spacing w:line="0" w:lineRule="atLeast"/>
              <w:ind w:left="964" w:hanging="482"/>
              <w:rPr>
                <w:color w:val="000000"/>
              </w:rPr>
            </w:pPr>
            <w:r>
              <w:rPr>
                <w:color w:val="000000"/>
              </w:rPr>
              <w:t>發布機關、單位：臺中市龍井區公所會計室</w:t>
            </w:r>
          </w:p>
          <w:p w:rsidR="000A38EC" w:rsidRDefault="007F1EFF">
            <w:pPr>
              <w:numPr>
                <w:ilvl w:val="1"/>
                <w:numId w:val="3"/>
              </w:numPr>
              <w:tabs>
                <w:tab w:val="left" w:pos="960"/>
              </w:tabs>
              <w:spacing w:line="0" w:lineRule="atLeast"/>
              <w:ind w:left="964" w:hanging="482"/>
              <w:rPr>
                <w:color w:val="000000"/>
              </w:rPr>
            </w:pPr>
            <w:r>
              <w:rPr>
                <w:color w:val="000000"/>
              </w:rPr>
              <w:t>編製單位：臺中市龍井區公所農業課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阮銘哲</w:t>
            </w:r>
          </w:p>
          <w:p w:rsidR="000A38EC" w:rsidRDefault="007F1EFF">
            <w:pPr>
              <w:numPr>
                <w:ilvl w:val="1"/>
                <w:numId w:val="3"/>
              </w:numPr>
              <w:tabs>
                <w:tab w:val="left" w:pos="960"/>
              </w:tabs>
              <w:spacing w:line="0" w:lineRule="atLeast"/>
              <w:ind w:left="964" w:hanging="482"/>
              <w:rPr>
                <w:color w:val="000000"/>
              </w:rPr>
            </w:pPr>
            <w:r>
              <w:rPr>
                <w:color w:val="000000"/>
              </w:rPr>
              <w:t>聯絡電話：</w:t>
            </w:r>
            <w:r>
              <w:rPr>
                <w:color w:val="000000"/>
              </w:rPr>
              <w:t>04-26352411#1142</w:t>
            </w:r>
          </w:p>
          <w:p w:rsidR="000A38EC" w:rsidRDefault="007F1EFF">
            <w:pPr>
              <w:numPr>
                <w:ilvl w:val="1"/>
                <w:numId w:val="3"/>
              </w:numPr>
              <w:tabs>
                <w:tab w:val="left" w:pos="960"/>
              </w:tabs>
              <w:spacing w:line="0" w:lineRule="atLeast"/>
              <w:ind w:left="964" w:hanging="482"/>
              <w:rPr>
                <w:color w:val="000000"/>
              </w:rPr>
            </w:pPr>
            <w:r>
              <w:rPr>
                <w:color w:val="000000"/>
              </w:rPr>
              <w:t>傳真：</w:t>
            </w:r>
            <w:r>
              <w:rPr>
                <w:color w:val="000000"/>
              </w:rPr>
              <w:t>04-26354222</w:t>
            </w:r>
          </w:p>
          <w:p w:rsidR="000A38EC" w:rsidRDefault="007F1EFF">
            <w:pPr>
              <w:numPr>
                <w:ilvl w:val="1"/>
                <w:numId w:val="3"/>
              </w:numPr>
              <w:tabs>
                <w:tab w:val="left" w:pos="960"/>
              </w:tabs>
              <w:spacing w:line="0" w:lineRule="atLeast"/>
              <w:ind w:left="964" w:hanging="482"/>
              <w:rPr>
                <w:color w:val="000000"/>
              </w:rPr>
            </w:pPr>
            <w:r>
              <w:rPr>
                <w:color w:val="000000"/>
              </w:rPr>
              <w:t>電子信箱：</w:t>
            </w:r>
            <w:r>
              <w:rPr>
                <w:color w:val="000000"/>
              </w:rPr>
              <w:t>r208@taichung.gov.tw</w:t>
            </w:r>
          </w:p>
          <w:p w:rsidR="000A38EC" w:rsidRDefault="007F1EFF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二、發布形式</w:t>
            </w:r>
          </w:p>
          <w:p w:rsidR="000A38EC" w:rsidRDefault="007F1EFF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0A38EC" w:rsidRDefault="007F1EFF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0A38EC" w:rsidRDefault="007F1EFF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0A38EC" w:rsidRDefault="007F1EFF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0A38EC" w:rsidRDefault="007F1EFF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0A38EC" w:rsidRDefault="007F1EFF">
            <w:pPr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</w:t>
            </w:r>
            <w:r>
              <w:rPr>
                <w:color w:val="000000"/>
                <w:sz w:val="28"/>
                <w:szCs w:val="28"/>
              </w:rPr>
              <w:t>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A38EC" w:rsidRDefault="007F1EFF">
            <w:pPr>
              <w:spacing w:line="360" w:lineRule="exact"/>
              <w:ind w:left="962" w:right="-328" w:hanging="1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http://govstat.taichung.gov.tw/TCSTAT/Page/kcg01_2.aspx?Mid1=387740000A</w:t>
            </w:r>
          </w:p>
          <w:p w:rsidR="000A38EC" w:rsidRDefault="007F1EFF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0A38EC" w:rsidRDefault="007F1EFF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0A38EC" w:rsidRDefault="007F1EFF">
            <w:pPr>
              <w:spacing w:line="360" w:lineRule="exact"/>
              <w:ind w:left="566" w:hanging="56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＊統計地區範圍及對象：在本區境內所生產，或漁船以本區港口為根據地，所捕獲之魚、貝類及本國籍漁船以外國港口為根據地，所生產之魚、貝類均為統計對象。</w:t>
            </w:r>
          </w:p>
          <w:p w:rsidR="000A38EC" w:rsidRDefault="007F1EFF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＊統計標準時間：以每年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日至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31</w:t>
            </w:r>
            <w:r>
              <w:rPr>
                <w:color w:val="000000"/>
                <w:sz w:val="28"/>
              </w:rPr>
              <w:t>日之事實為準。</w:t>
            </w:r>
          </w:p>
          <w:p w:rsidR="000A38EC" w:rsidRDefault="007F1EFF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（一）近海漁業：指使用動力漁船在我國經濟海域（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浬～</w:t>
            </w:r>
            <w:r>
              <w:rPr>
                <w:color w:val="000000"/>
                <w:sz w:val="28"/>
              </w:rPr>
              <w:t>200</w:t>
            </w:r>
            <w:r>
              <w:rPr>
                <w:color w:val="000000"/>
                <w:sz w:val="28"/>
              </w:rPr>
              <w:t>浬）內從事漁撈作業者。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巾著網漁業：指使用動力漁船二艘（台灣地區均為二艘式）以上在近海合力使用長方形漁網包圍魚群之作業。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鯖鰺大型圍網漁業：指使用動力漁船船團（主船、燈船及運搬船組成）在近海合力使用漁網包圍魚群之作業。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 xml:space="preserve">棒受網漁業：指使用漁船將其箕狀網具用竹竿等敷設於船艉，用燈光或餌料將魚群誘入網內而捕獲之作業。　　　　</w:t>
            </w:r>
            <w:r>
              <w:rPr>
                <w:color w:val="000000"/>
                <w:sz w:val="28"/>
              </w:rPr>
              <w:t xml:space="preserve"> 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 4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 xml:space="preserve">中小型拖網：指使用動力漁船一艘或二艘按照單船拖網或雙船拖網漁法作業者。　　　　</w:t>
            </w:r>
            <w:r>
              <w:rPr>
                <w:color w:val="000000"/>
                <w:sz w:val="28"/>
              </w:rPr>
              <w:t xml:space="preserve"> 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 5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刺網漁業（包括流刺網）：指使用動力漁船，將網橫遮水流，以待魚群刺上漁網而捕獲之作業。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6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扒網漁業：指使用動力漁船一艘，配合小艇或燈船，合力使用有囊類為圍網包</w:t>
            </w:r>
            <w:r>
              <w:rPr>
                <w:color w:val="000000"/>
                <w:sz w:val="28"/>
              </w:rPr>
              <w:t>圍魚群之作業。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7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其他網漁業：指使用動力漁船從事近海不屬上列之網具作業。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lastRenderedPageBreak/>
              <w:t xml:space="preserve">　　　　</w:t>
            </w:r>
            <w:r>
              <w:rPr>
                <w:color w:val="000000"/>
                <w:sz w:val="28"/>
              </w:rPr>
              <w:t xml:space="preserve"> 8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鮪延繩釣漁業：使用動力漁船，主要為釣捕近海鮪魚之延繩釣漁業。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9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雜魚延繩釣漁業：指用漁船以一主幹繩結附數條浮標繩、支繩及釣鉤進行雜魚類（鯛、白帶、石斑、鯖鰺、紅目鰱、石狗公等）之釣捕作業。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>10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曳繩釣漁業：使用動力漁船一艘，於船尾拖曳釣繩，繩之末端結釣鉤，曳行海中釣捕魚類之作業。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>11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一支釣漁業：使用漁船一艘，釣線一根或數根，並結釣鉤於線上，從事釣捕水產生物之作業。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其他釣漁業：指在近海使用不屬上列之釣具作業。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>13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籠具漁業：係指利用籠、筒、籃、壺等器具，於內設置餌料、樹枝或稻草等，誘捕水產生物入籠之漁業。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>14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珊瑚漁業：使用動力漁船，以網地投入海中，纏捕珊瑚而採獲之作業。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      15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飛魚卵漁業：係指漁船經核准捕撈飛魚卵為對象之漁業。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      16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其他：指不屬以上各項之近海漁撈作業。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（二）沿岸漁業：指使用或不使用船筏在我國領海（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海浬）內從事漁業者。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定置漁具漁業：指於特定水域利用築磯、設柵或設置漁具等</w:t>
            </w:r>
            <w:r>
              <w:rPr>
                <w:color w:val="000000"/>
                <w:sz w:val="28"/>
              </w:rPr>
              <w:t>方法，以採捕水產動物之作業。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地曳網漁業（包括小型曳網）：使用舢舨或漁筏一艘以上，自海岸向海面作半圓形或半橢圓形之投網，再將漁網牽引至陸上之作業。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 xml:space="preserve">焚寄網漁業：指使用多艘船筏，作為燈船或網船，在夜間利用燈光誘集魚群後捕撈之作業。　　　　</w:t>
            </w:r>
            <w:r>
              <w:rPr>
                <w:color w:val="000000"/>
                <w:sz w:val="28"/>
              </w:rPr>
              <w:t xml:space="preserve"> 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       4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刺網漁業：使用舢舨或漁筏，操作與近海漁業中之刺網相同。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5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追逐網：指使用兩艘或以上漁船，由漁夫入水或用工具驅逐魚群進入網內而捕獲之作業。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6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流袋網：網具似拖網，兩袖端與浮子綱各結附一大型浮具，使網具漂浮水面而向下展開，以過濾順潮流入網魚群之作業。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7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櫻花蝦漁業：係指漁船經核准捕撈櫻花蝦為對象之漁業。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8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魩鱙漁業：係指漁船經核准捕撈魩鱙為對象之漁業。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9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赤尾青蝦漁業：係指使用漁船從事以捕撈赤尾青蝦為對象之作業。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>10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其他網漁業：使用舢舨、漁筏或不使用船筏從事不屬上列各項之網具作業。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>11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一支釣漁業：使用舢舨、漁筏或不使用船筏，操作與近海漁業中之一支釣相同。</w:t>
            </w:r>
            <w:r>
              <w:rPr>
                <w:color w:val="000000"/>
                <w:sz w:val="28"/>
              </w:rPr>
              <w:t xml:space="preserve">        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</w:t>
            </w:r>
            <w:r>
              <w:rPr>
                <w:color w:val="000000"/>
                <w:sz w:val="28"/>
              </w:rPr>
              <w:t>12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雜魚延繩釣漁業：指使用船筏以一主幹繩結附數條浮標繩、支繩及釣鉤進行魚類之釣捕作業。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      13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其他釣漁業：使用舢舨或漁筏從事不屬上列各項之釣具作業。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      14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鏢旗魚漁業：使用動力漁船一艘，以鏢槍鏢捕魚類之作業。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      15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遊漁漁業：在沿岸從事海釣、潛水、於滿潮採捕等之作業。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16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籠具：指利用籠、筒、籃、壺等器具，於內設置餌料或陷阱，誘捕水產生物入籠之漁業。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lastRenderedPageBreak/>
              <w:t xml:space="preserve">        17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其他：使用舢舨或漁筏從事不屬於以上各項之沿岸捕撈作業。</w:t>
            </w:r>
          </w:p>
          <w:p w:rsidR="000A38EC" w:rsidRDefault="000A38EC">
            <w:pPr>
              <w:spacing w:line="360" w:lineRule="exact"/>
              <w:jc w:val="both"/>
              <w:rPr>
                <w:color w:val="000000"/>
                <w:sz w:val="28"/>
              </w:rPr>
            </w:pPr>
          </w:p>
          <w:p w:rsidR="000A38EC" w:rsidRDefault="007F1EFF">
            <w:pPr>
              <w:spacing w:line="360" w:lineRule="exact"/>
              <w:ind w:left="1700" w:hanging="17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（三）</w:t>
            </w:r>
            <w:r>
              <w:rPr>
                <w:color w:val="000000"/>
                <w:sz w:val="28"/>
              </w:rPr>
              <w:t xml:space="preserve">海面養殖業：指在高潮線外從事水產動植物之養育或蓄養作業者。　　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        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淺海養殖業：利用潮間帶及低潮線以外之淺海區域，以養殖水產生物之作業。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箱網養殖業：在干潮線至外海處，使用箱網以養殖水產生物之作業。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其他：不屬上列各項之海面養殖作業。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（四）內陸漁撈業：在內水從事水產動植物之採捕作業。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河川漁撈業：使用動力或無動力漁船或不使用船筏在河川採捕水產生物之作業。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水庫漁撈業：使用動力或無動力漁船或不使用船筏在水庫採捕水產生物之作業。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</w:t>
            </w:r>
            <w:r>
              <w:rPr>
                <w:color w:val="000000"/>
                <w:sz w:val="28"/>
              </w:rPr>
              <w:t xml:space="preserve">　　　</w:t>
            </w:r>
            <w:r>
              <w:rPr>
                <w:color w:val="000000"/>
                <w:sz w:val="28"/>
              </w:rPr>
              <w:t xml:space="preserve"> 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其他：不屬於以上各項之內陸漁撈作業。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（五）內陸養殖業：在高潮線內從事水產動植物之養育或蓄養作業者。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鹹水魚塭養殖業：在沿海地區，引灌海水，以繁殖水產生物之作業。</w:t>
            </w:r>
          </w:p>
          <w:p w:rsidR="000A38EC" w:rsidRDefault="007F1EFF">
            <w:pPr>
              <w:spacing w:line="360" w:lineRule="exact"/>
              <w:ind w:left="1700" w:hanging="1700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淡水魚塭養殖業：利用土地圍築堤岸，使用經常蓄積淡水達一定深度，專供集約方養殖水產生物之作業，但不包括粗放式養殖水產生物之湖沼、水庫。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3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箱網養殖業：利用水庫、湖沼設置箱網，以養殖水產生物之作業。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         4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觀賞魚養殖業：利用固定水域供寵物飼養或觀賞性之水生動、植物。</w:t>
            </w:r>
          </w:p>
          <w:p w:rsidR="000A38EC" w:rsidRDefault="007F1EFF">
            <w:pPr>
              <w:spacing w:line="360" w:lineRule="exact"/>
              <w:ind w:left="1134" w:hanging="1134"/>
              <w:jc w:val="both"/>
            </w:pPr>
            <w:r>
              <w:rPr>
                <w:color w:val="000000"/>
                <w:sz w:val="28"/>
              </w:rPr>
              <w:t xml:space="preserve">　　　　</w:t>
            </w:r>
            <w:r>
              <w:rPr>
                <w:color w:val="000000"/>
                <w:sz w:val="28"/>
              </w:rPr>
              <w:t xml:space="preserve"> 5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其他：利用灌溉用等之池、埤、湖、沼、水庫等養殖水產生物之作業。</w:t>
            </w:r>
          </w:p>
          <w:p w:rsidR="000A38EC" w:rsidRDefault="007F1EFF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＊統計單位：次、公噸、千尾。</w:t>
            </w:r>
          </w:p>
          <w:p w:rsidR="000A38EC" w:rsidRDefault="007F1EFF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漁業分近海、沿岸、海面養殖、內陸漁撈及內陸養殖等五類。分吳郭魚類、鯉魚、鯽魚、草魚、青魚、大頭鰱、竹葉鰱、鯁魚、其他淡水魚類、鰻魚、淡水鯰、鱸魚、泥鰍、觀賞魚、鱒魚、香魚、虱目魚、鲆鰈類、嘉臘、赤鯮、盤仔、黑鯛、銀紋笛鯛、其他鯛、大黃魚、小黃魚、黑口、白口、鮸魚、其他黃花魚類、金線、馬頭、龍尖、赤海、秋姑、鸚哥魚、紅目鰱、鱠、狗母、海鰻、海鯰、海鱺、皮刀、圓鰺、真鰺、扁甲鰺、紅尾鰺、甘仔鰺、其他鰺、烏</w:t>
            </w:r>
            <w:r>
              <w:rPr>
                <w:color w:val="000000"/>
                <w:sz w:val="28"/>
              </w:rPr>
              <w:t>魚、白鯧、黑鯧、其他鯧、肉魚、午仔魚、飛魚、尖鮻、沙鮻、西刀、油魚、鰶、白帶魚、鱰、笛鯛類、臭肉鰮、鱙仔、魩仔、青鱗、丁香、其他鰮類、鯖、正鰹、花鰹、圓花鰹、其他鰹類、土拖鰆、馬加鰆、闊腹鰆、其他鰆類、長鰭鮪、大目鮪、黃鰭鮪、黑鮪、南方黑鮪、其他鮪類、劍旗魚、紅肉旗魚、黑皮旗魚、白皮旗魚、雨傘旗魚、其他旗魚、大沙、沙條、黑鯊、水鯊、馬加鯊、鱝、鱈魚、秋刀魚、剝皮魚、翻車魨、其他魚類、烏賊、魷魚、鎖管、章魚、其他頭足類、草蝦、斑節蝦、沙蝦、長腳大蝦、紅尾蝦、厚殼蝦、劍蝦、大頭蝦、蘆蝦、龍蝦、白蝦、櫻花蝦、赤尾</w:t>
            </w:r>
            <w:r>
              <w:rPr>
                <w:color w:val="000000"/>
                <w:sz w:val="28"/>
              </w:rPr>
              <w:t>青蝦、其他蝦類、蝦姑、蟳、蠘、旭蟹、其他蟳蟹類、牡蠣、文蛤、蜊、血蚶、九孔、鳳螺、西施貝、日月貝、蜆、其他貝介類、牛蛙、花跳、鱉、鱷魚、海膽、海參、珊瑚、其他水產生物、石花菜、紫菜、龍鬚菜、青海菜、其他藻類等加以統計。</w:t>
            </w:r>
          </w:p>
          <w:p w:rsidR="000A38EC" w:rsidRDefault="007F1EFF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＊發布週期：年。</w:t>
            </w:r>
          </w:p>
          <w:p w:rsidR="000A38EC" w:rsidRDefault="007F1EFF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</w:p>
          <w:p w:rsidR="000A38EC" w:rsidRDefault="007F1EFF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＊資料變革：無。</w:t>
            </w:r>
          </w:p>
          <w:p w:rsidR="000A38EC" w:rsidRDefault="000A38EC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</w:p>
          <w:p w:rsidR="000A38EC" w:rsidRDefault="007F1EFF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0A38EC" w:rsidRDefault="007F1EFF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0A38EC" w:rsidRDefault="007F1EFF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＊同步發送單位：臺中市政府主計處。</w:t>
            </w:r>
          </w:p>
          <w:p w:rsidR="000A38EC" w:rsidRDefault="007F1EFF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0A38EC" w:rsidRDefault="007F1EFF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pacing w:val="17"/>
                <w:sz w:val="28"/>
                <w:szCs w:val="28"/>
              </w:rPr>
              <w:t>本所農業課依據養殖漁業管理系統資料彙編。</w:t>
            </w:r>
          </w:p>
          <w:p w:rsidR="000A38EC" w:rsidRDefault="007F1EFF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pacing w:val="17"/>
                <w:sz w:val="28"/>
                <w:szCs w:val="28"/>
              </w:rPr>
              <w:t>由電腦系統自動進行加總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交叉查核。</w:t>
            </w:r>
          </w:p>
          <w:p w:rsidR="000A38EC" w:rsidRDefault="007F1EFF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>20341-02-01-3</w:t>
            </w:r>
            <w:r>
              <w:rPr>
                <w:color w:val="000000"/>
                <w:sz w:val="28"/>
              </w:rPr>
              <w:t>。</w:t>
            </w:r>
          </w:p>
          <w:p w:rsidR="000A38EC" w:rsidRDefault="007F1EFF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</w:tc>
      </w:tr>
    </w:tbl>
    <w:p w:rsidR="000A38EC" w:rsidRDefault="000A38EC"/>
    <w:sectPr w:rsidR="000A38EC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EFF">
      <w:r>
        <w:separator/>
      </w:r>
    </w:p>
  </w:endnote>
  <w:endnote w:type="continuationSeparator" w:id="0">
    <w:p w:rsidR="00000000" w:rsidRDefault="007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EFF">
      <w:r>
        <w:rPr>
          <w:color w:val="000000"/>
        </w:rPr>
        <w:separator/>
      </w:r>
    </w:p>
  </w:footnote>
  <w:footnote w:type="continuationSeparator" w:id="0">
    <w:p w:rsidR="00000000" w:rsidRDefault="007F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7A4"/>
    <w:multiLevelType w:val="multilevel"/>
    <w:tmpl w:val="2A567018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3671677"/>
    <w:multiLevelType w:val="multilevel"/>
    <w:tmpl w:val="005AC462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DC369E"/>
    <w:multiLevelType w:val="multilevel"/>
    <w:tmpl w:val="3552155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D4F7729"/>
    <w:multiLevelType w:val="multilevel"/>
    <w:tmpl w:val="7AE29B6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C1F2F16"/>
    <w:multiLevelType w:val="multilevel"/>
    <w:tmpl w:val="1F349310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"/>
      <w:lvlJc w:val="left"/>
      <w:pPr>
        <w:ind w:left="960" w:hanging="480"/>
      </w:pPr>
      <w:rPr>
        <w:rFonts w:ascii="Wingdings 2" w:hAnsi="Wingdings 2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38EC"/>
    <w:rsid w:val="000A38EC"/>
    <w:rsid w:val="007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 w:cs="Courier New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 w:cs="Courier New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Company>tccg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