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Ind w:w="-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9"/>
      </w:tblGrid>
      <w:tr w:rsidR="00342FEB" w14:paraId="4094D4F2" w14:textId="77777777">
        <w:tblPrEx>
          <w:tblCellMar>
            <w:top w:w="0" w:type="dxa"/>
            <w:bottom w:w="0" w:type="dxa"/>
          </w:tblCellMar>
        </w:tblPrEx>
        <w:trPr>
          <w:trHeight w:val="14306"/>
        </w:trPr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C6FA" w14:textId="77777777" w:rsidR="00342FEB" w:rsidRDefault="00FA1721">
            <w:pPr>
              <w:spacing w:line="360" w:lineRule="exact"/>
              <w:jc w:val="center"/>
              <w:rPr>
                <w:bCs/>
                <w:spacing w:val="-4"/>
                <w:sz w:val="28"/>
              </w:rPr>
            </w:pPr>
            <w:r>
              <w:rPr>
                <w:bCs/>
                <w:spacing w:val="-4"/>
                <w:sz w:val="28"/>
              </w:rPr>
              <w:t>統計資料背景說明</w:t>
            </w:r>
          </w:p>
          <w:p w14:paraId="2FCA24F6" w14:textId="77777777" w:rsidR="00342FEB" w:rsidRDefault="00342FEB">
            <w:pPr>
              <w:spacing w:line="360" w:lineRule="exact"/>
              <w:jc w:val="center"/>
              <w:rPr>
                <w:bCs/>
                <w:spacing w:val="-4"/>
                <w:sz w:val="28"/>
              </w:rPr>
            </w:pPr>
          </w:p>
          <w:p w14:paraId="78F8B76C" w14:textId="77777777" w:rsidR="00342FEB" w:rsidRDefault="00FA1721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資料種類：漁業統計</w:t>
            </w:r>
          </w:p>
          <w:p w14:paraId="78A1A411" w14:textId="77777777" w:rsidR="00342FEB" w:rsidRDefault="00FA1721">
            <w:pPr>
              <w:spacing w:line="360" w:lineRule="exact"/>
              <w:ind w:left="1417" w:hanging="1417"/>
            </w:pPr>
            <w:r>
              <w:rPr>
                <w:sz w:val="28"/>
              </w:rPr>
              <w:t>資料項目：</w:t>
            </w:r>
            <w:r>
              <w:rPr>
                <w:bCs/>
                <w:spacing w:val="-4"/>
                <w:sz w:val="28"/>
              </w:rPr>
              <w:t>臺中市新社區近海、沿岸漁業、海面養殖、內陸漁撈、內陸養殖漁業生產量</w:t>
            </w:r>
          </w:p>
          <w:p w14:paraId="6C200780" w14:textId="77777777" w:rsidR="00342FEB" w:rsidRDefault="00FA1721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一、發布及編製機關單位</w:t>
            </w:r>
          </w:p>
          <w:p w14:paraId="23CCA5EC" w14:textId="77777777" w:rsidR="00342FEB" w:rsidRDefault="00FA1721">
            <w:pPr>
              <w:spacing w:line="360" w:lineRule="exact"/>
              <w:ind w:left="720" w:hanging="426"/>
              <w:jc w:val="both"/>
            </w:pPr>
            <w:r>
              <w:rPr>
                <w:spacing w:val="-4"/>
                <w:sz w:val="28"/>
                <w:szCs w:val="28"/>
              </w:rPr>
              <w:t>＊發布機關、單位：</w:t>
            </w:r>
            <w:r>
              <w:rPr>
                <w:bCs/>
                <w:spacing w:val="-4"/>
                <w:sz w:val="28"/>
                <w:szCs w:val="28"/>
              </w:rPr>
              <w:t>臺中市新社區公所會計室</w:t>
            </w:r>
          </w:p>
          <w:p w14:paraId="7D062247" w14:textId="77777777" w:rsidR="00342FEB" w:rsidRDefault="00FA1721">
            <w:pPr>
              <w:spacing w:line="360" w:lineRule="exact"/>
              <w:ind w:left="720" w:hanging="426"/>
              <w:jc w:val="both"/>
            </w:pPr>
            <w:r>
              <w:rPr>
                <w:sz w:val="28"/>
                <w:szCs w:val="28"/>
              </w:rPr>
              <w:t>＊編製單位：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pacing w:val="-4"/>
                <w:sz w:val="28"/>
                <w:szCs w:val="28"/>
              </w:rPr>
              <w:t>臺中市新社區公所農業及建設課</w:t>
            </w:r>
          </w:p>
          <w:p w14:paraId="6F5DEBEF" w14:textId="77777777" w:rsidR="00342FEB" w:rsidRDefault="00FA1721">
            <w:pPr>
              <w:spacing w:line="360" w:lineRule="exact"/>
              <w:ind w:left="720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＊聯絡電話：</w:t>
            </w:r>
            <w:r>
              <w:rPr>
                <w:sz w:val="28"/>
                <w:szCs w:val="28"/>
              </w:rPr>
              <w:t>(04)25811111#228</w:t>
            </w:r>
          </w:p>
          <w:p w14:paraId="013130A1" w14:textId="77777777" w:rsidR="00342FEB" w:rsidRDefault="00FA1721">
            <w:pPr>
              <w:spacing w:line="360" w:lineRule="exact"/>
              <w:ind w:left="720" w:hanging="426"/>
              <w:jc w:val="both"/>
            </w:pPr>
            <w:r>
              <w:rPr>
                <w:sz w:val="28"/>
                <w:szCs w:val="28"/>
              </w:rPr>
              <w:t>＊傳真：</w:t>
            </w:r>
            <w:r>
              <w:rPr>
                <w:sz w:val="28"/>
                <w:szCs w:val="28"/>
              </w:rPr>
              <w:t>(04)25820511</w:t>
            </w:r>
          </w:p>
          <w:p w14:paraId="57234D41" w14:textId="77777777" w:rsidR="00342FEB" w:rsidRDefault="00FA1721">
            <w:pPr>
              <w:spacing w:line="360" w:lineRule="exact"/>
              <w:ind w:left="720" w:hanging="426"/>
              <w:jc w:val="both"/>
            </w:pPr>
            <w:r>
              <w:rPr>
                <w:sz w:val="28"/>
                <w:szCs w:val="28"/>
              </w:rPr>
              <w:t>＊電子信箱：</w:t>
            </w:r>
            <w:r>
              <w:rPr>
                <w:sz w:val="28"/>
                <w:szCs w:val="28"/>
              </w:rPr>
              <w:t xml:space="preserve"> xinshe61@taichung.gov.tw</w:t>
            </w:r>
          </w:p>
          <w:p w14:paraId="00579C5F" w14:textId="77777777" w:rsidR="00342FEB" w:rsidRDefault="00FA1721">
            <w:pPr>
              <w:spacing w:line="360" w:lineRule="exact"/>
              <w:ind w:left="540" w:hanging="540"/>
              <w:jc w:val="both"/>
              <w:rPr>
                <w:sz w:val="28"/>
              </w:rPr>
            </w:pPr>
            <w:r>
              <w:rPr>
                <w:sz w:val="28"/>
              </w:rPr>
              <w:t>二、發布形式</w:t>
            </w:r>
          </w:p>
          <w:p w14:paraId="3C169AB7" w14:textId="77777777" w:rsidR="00342FEB" w:rsidRDefault="00FA1721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口頭：</w:t>
            </w:r>
          </w:p>
          <w:p w14:paraId="4A3A2CC8" w14:textId="77777777" w:rsidR="00342FEB" w:rsidRDefault="00FA1721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）記者會或說明會</w:t>
            </w:r>
          </w:p>
          <w:p w14:paraId="34D4D5C4" w14:textId="77777777" w:rsidR="00342FEB" w:rsidRDefault="00FA1721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書面：</w:t>
            </w:r>
          </w:p>
          <w:p w14:paraId="64198343" w14:textId="77777777" w:rsidR="00342FEB" w:rsidRDefault="00FA1721">
            <w:pPr>
              <w:spacing w:line="360" w:lineRule="exact"/>
              <w:ind w:left="2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）新聞稿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）報表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）書刊，刊名：</w:t>
            </w:r>
          </w:p>
          <w:p w14:paraId="41CD90FC" w14:textId="77777777" w:rsidR="00342FEB" w:rsidRDefault="00FA1721">
            <w:pPr>
              <w:spacing w:line="360" w:lineRule="exact"/>
              <w:ind w:left="294"/>
              <w:jc w:val="both"/>
              <w:rPr>
                <w:sz w:val="28"/>
              </w:rPr>
            </w:pPr>
            <w:r>
              <w:rPr>
                <w:sz w:val="28"/>
              </w:rPr>
              <w:t>＊電子媒體：</w:t>
            </w:r>
          </w:p>
          <w:p w14:paraId="063FDFC1" w14:textId="77777777" w:rsidR="00342FEB" w:rsidRDefault="00FA1721">
            <w:pPr>
              <w:spacing w:line="360" w:lineRule="exact"/>
              <w:ind w:left="966" w:right="-328" w:hanging="294"/>
              <w:jc w:val="both"/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）線上書刊及資料庫，網址：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77982C" w14:textId="77777777" w:rsidR="00342FEB" w:rsidRDefault="00FA1721">
            <w:pPr>
              <w:spacing w:line="360" w:lineRule="exact"/>
              <w:ind w:left="966" w:right="-328" w:hanging="294"/>
              <w:jc w:val="both"/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）磁片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）光碟片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</w:t>
            </w:r>
            <w:r>
              <w:rPr>
                <w:rFonts w:ascii="Wingdings 2" w:eastAsia="Wingdings 2" w:hAnsi="Wingdings 2" w:cs="Wingdings 2"/>
                <w:sz w:val="28"/>
              </w:rPr>
              <w:t></w:t>
            </w:r>
            <w:r>
              <w:rPr>
                <w:sz w:val="28"/>
              </w:rPr>
              <w:t>）其他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報表</w:t>
            </w:r>
            <w:r>
              <w:rPr>
                <w:sz w:val="28"/>
              </w:rPr>
              <w:t>)</w:t>
            </w:r>
          </w:p>
          <w:p w14:paraId="1615BE82" w14:textId="77777777" w:rsidR="00342FEB" w:rsidRDefault="00FA1721">
            <w:pPr>
              <w:spacing w:before="240" w:line="360" w:lineRule="exact"/>
              <w:ind w:left="616" w:hanging="616"/>
              <w:jc w:val="both"/>
              <w:rPr>
                <w:sz w:val="28"/>
              </w:rPr>
            </w:pPr>
            <w:r>
              <w:rPr>
                <w:sz w:val="28"/>
              </w:rPr>
              <w:t>三、資料範圍、週期及時效</w:t>
            </w:r>
          </w:p>
          <w:p w14:paraId="5B3A31A1" w14:textId="77777777" w:rsidR="00342FEB" w:rsidRDefault="00FA1721">
            <w:pPr>
              <w:spacing w:line="360" w:lineRule="exact"/>
              <w:ind w:left="566" w:hanging="566"/>
              <w:jc w:val="both"/>
            </w:pPr>
            <w:r>
              <w:rPr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＊統計地區範圍及對象：在本區境內所生產，或漁船以本區港口為根據地，所捕獲之魚、貝類及本國籍漁船以外國港口為根據地，所生產之魚、貝類均為統計對象。</w:t>
            </w:r>
          </w:p>
          <w:p w14:paraId="628ED45D" w14:textId="77777777" w:rsidR="00342FEB" w:rsidRDefault="00FA1721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＊統計標準時間：以每年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日至</w:t>
            </w:r>
            <w:r>
              <w:rPr>
                <w:color w:val="000000"/>
                <w:sz w:val="28"/>
              </w:rPr>
              <w:t>12</w:t>
            </w:r>
            <w:r>
              <w:rPr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>31</w:t>
            </w:r>
            <w:r>
              <w:rPr>
                <w:color w:val="000000"/>
                <w:sz w:val="28"/>
              </w:rPr>
              <w:t>日之事實為準。</w:t>
            </w:r>
          </w:p>
          <w:p w14:paraId="1C75DCB0" w14:textId="77777777" w:rsidR="00342FEB" w:rsidRDefault="00FA1721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＊統計項目定義：</w:t>
            </w:r>
          </w:p>
          <w:p w14:paraId="70A00ACD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（一）近海漁業：指使用動力漁船在我國經濟海域（</w:t>
            </w:r>
            <w:r>
              <w:rPr>
                <w:color w:val="000000"/>
                <w:sz w:val="28"/>
              </w:rPr>
              <w:t>12</w:t>
            </w:r>
            <w:r>
              <w:rPr>
                <w:color w:val="000000"/>
                <w:sz w:val="28"/>
              </w:rPr>
              <w:t>浬～</w:t>
            </w:r>
            <w:r>
              <w:rPr>
                <w:color w:val="000000"/>
                <w:sz w:val="28"/>
              </w:rPr>
              <w:t>200</w:t>
            </w:r>
            <w:r>
              <w:rPr>
                <w:color w:val="000000"/>
                <w:sz w:val="28"/>
              </w:rPr>
              <w:t>浬）內從事漁撈作業者。</w:t>
            </w:r>
          </w:p>
          <w:p w14:paraId="46CB4386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         </w:t>
            </w:r>
            <w:r>
              <w:rPr>
                <w:color w:val="000000"/>
                <w:sz w:val="28"/>
              </w:rPr>
              <w:t>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巾著網漁業：指使用動力漁船二艘（臺灣地區均為二艘式）以上在近海合力使用長方形漁網包圍魚群之作業。</w:t>
            </w:r>
          </w:p>
          <w:p w14:paraId="7EEA38A1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鯖鰺圍網漁業：指使用動力漁船船團（主船、燈船及運搬船組成）在近海合力使用漁網包圍魚群之作業。</w:t>
            </w:r>
          </w:p>
          <w:p w14:paraId="7A8B673B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3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棒受網漁業：指使用漁船將其箕狀網具用竹竿等敷設於船艉，用燈光或餌料將魚群誘入網內而捕獲之作業。</w:t>
            </w: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</w:p>
          <w:p w14:paraId="51042E41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         </w:t>
            </w:r>
            <w:r>
              <w:rPr>
                <w:color w:val="000000"/>
                <w:sz w:val="28"/>
              </w:rPr>
              <w:t>4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中小拖網：指使用動力漁船一艘或二艘按照單船拖網或雙船拖網漁</w:t>
            </w:r>
            <w:r>
              <w:rPr>
                <w:color w:val="000000"/>
                <w:sz w:val="28"/>
              </w:rPr>
              <w:t xml:space="preserve">法作業者。　　　　</w:t>
            </w:r>
            <w:r>
              <w:rPr>
                <w:color w:val="000000"/>
                <w:sz w:val="28"/>
              </w:rPr>
              <w:t xml:space="preserve"> </w:t>
            </w:r>
          </w:p>
          <w:p w14:paraId="286F5C24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        </w:t>
            </w:r>
            <w:r>
              <w:rPr>
                <w:color w:val="000000"/>
                <w:sz w:val="28"/>
              </w:rPr>
              <w:t xml:space="preserve"> 5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刺網漁業（包括流刺網）：指使用動力漁船，將網橫遮水流，以待魚群刺上漁網而捕獲之作業。</w:t>
            </w:r>
          </w:p>
          <w:p w14:paraId="532E9377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6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扒網漁業：指使用動力漁船一艘，配合小艇或燈船，合力使用有囊類為圍網包圍魚群之作業。</w:t>
            </w:r>
          </w:p>
          <w:p w14:paraId="3CDC1386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7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其他網漁業：指使用動力漁船從事近海不屬上列之網具作業。</w:t>
            </w:r>
          </w:p>
          <w:p w14:paraId="61E5C69B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8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鮪延繩釣漁業：使用動力漁船，主要為釣捕近海鮪魚之延繩釣漁</w:t>
            </w:r>
            <w:r>
              <w:rPr>
                <w:color w:val="000000"/>
                <w:sz w:val="28"/>
              </w:rPr>
              <w:lastRenderedPageBreak/>
              <w:t>業。</w:t>
            </w:r>
          </w:p>
          <w:p w14:paraId="47011AB9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9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雜魚延繩釣漁業：指用漁船以一主幹繩結附數條浮標繩、支繩及釣鉤進行雜魚類（鯛、白帶、石斑、鯖鰺、紅目鰱、石狗公等）之釣捕作業。</w:t>
            </w:r>
          </w:p>
          <w:p w14:paraId="106B1310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>10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曳繩釣漁業：使用動力漁船一艘，於船尾拖曳釣繩，繩之末端結釣鉤，曳行海中釣捕魚類之作業。</w:t>
            </w:r>
          </w:p>
          <w:p w14:paraId="76C6F6D8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>11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一支釣漁業：使用漁船一艘，釣線一根或數根，並結釣鉤於線上，從事釣捕水產生物之作業。</w:t>
            </w:r>
          </w:p>
          <w:p w14:paraId="49F8B8D9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>12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其他釣漁業：指在近海使用不屬上列之釣具作業。</w:t>
            </w:r>
          </w:p>
          <w:p w14:paraId="65D84AC0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>13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籠具漁業：係指利用籠、筒、籃、壺等器具，於內設置餌料、樹枝或稻草等，誘捕水產生物入籠之漁業。</w:t>
            </w:r>
          </w:p>
          <w:p w14:paraId="35B8937F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>14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珊瑚</w:t>
            </w:r>
            <w:r>
              <w:rPr>
                <w:color w:val="000000"/>
                <w:sz w:val="28"/>
              </w:rPr>
              <w:t>漁業：使用動力漁船，以網地投入海中，纏捕珊瑚而採獲之作業。</w:t>
            </w:r>
          </w:p>
          <w:p w14:paraId="04FF509F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     </w:t>
            </w:r>
            <w:r>
              <w:rPr>
                <w:color w:val="000000"/>
                <w:sz w:val="28"/>
              </w:rPr>
              <w:t xml:space="preserve"> 15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飛魚卵漁業：係指漁船經核准捕撈飛魚卵為對象之漁業。</w:t>
            </w:r>
          </w:p>
          <w:p w14:paraId="51C4A34D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      </w:t>
            </w:r>
            <w:r>
              <w:rPr>
                <w:color w:val="000000"/>
                <w:sz w:val="28"/>
              </w:rPr>
              <w:t>16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其他：指不屬以上各項之近海漁撈作業。</w:t>
            </w:r>
          </w:p>
          <w:p w14:paraId="7FB99C02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（二）沿岸漁業：指使用或不使用船筏在我國領海（</w:t>
            </w:r>
            <w:r>
              <w:rPr>
                <w:color w:val="000000"/>
                <w:sz w:val="28"/>
              </w:rPr>
              <w:t>12</w:t>
            </w:r>
            <w:r>
              <w:rPr>
                <w:color w:val="000000"/>
                <w:sz w:val="28"/>
              </w:rPr>
              <w:t>海浬）內從事漁業者。</w:t>
            </w:r>
          </w:p>
          <w:p w14:paraId="0EA2ED2B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定置漁具漁業：指於特定水域利用築磯、設柵或設置漁具等方法，以採捕水產動物之作業。</w:t>
            </w:r>
          </w:p>
          <w:p w14:paraId="1B714897" w14:textId="77777777" w:rsidR="00342FEB" w:rsidRDefault="00FA1721">
            <w:pPr>
              <w:spacing w:line="360" w:lineRule="exact"/>
              <w:ind w:left="1700" w:hanging="17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、地曳網漁業（包括小型曳網）：使用舢舨或漁筏一艘以上，自海岸向海面作半圓形或半橢圓形之投網，再將漁網牽引至陸上之作業。</w:t>
            </w:r>
          </w:p>
          <w:p w14:paraId="63FA84A5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3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 xml:space="preserve">焚寄網漁業：指使用多艘船筏，作為燈船或網船，在夜間利用燈光誘集魚群後捕撈之作業。　　　　</w:t>
            </w:r>
            <w:r>
              <w:rPr>
                <w:color w:val="000000"/>
                <w:sz w:val="28"/>
              </w:rPr>
              <w:t xml:space="preserve"> </w:t>
            </w:r>
          </w:p>
          <w:p w14:paraId="1CBFAC33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       </w:t>
            </w:r>
            <w:r>
              <w:rPr>
                <w:color w:val="000000"/>
                <w:sz w:val="28"/>
              </w:rPr>
              <w:t>4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刺網漁業：使用舢舨或漁筏，操作與近海漁業中之刺網相同。</w:t>
            </w:r>
          </w:p>
          <w:p w14:paraId="003DD67B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5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追逐網：指使用兩艘或以上漁船，由漁夫入水或用工具驅逐魚群進入網內而捕獲之作業。</w:t>
            </w:r>
          </w:p>
          <w:p w14:paraId="5F59D7C4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6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流袋網：網具似拖網，兩袖端與浮子綱各結附一大型浮具，使網具漂浮水面而向下展開，以過濾順潮流入網魚群</w:t>
            </w:r>
            <w:r>
              <w:rPr>
                <w:color w:val="000000"/>
                <w:sz w:val="28"/>
              </w:rPr>
              <w:t>之作業。</w:t>
            </w:r>
          </w:p>
          <w:p w14:paraId="14B7650E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7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櫻花蝦漁業：係指漁船經核准捕撈櫻花蝦為對象之漁業。</w:t>
            </w:r>
          </w:p>
          <w:p w14:paraId="5AAC8CB2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8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魩鱙漁業：係指漁船經核准捕撈魩鱙為對象之漁業。</w:t>
            </w:r>
          </w:p>
          <w:p w14:paraId="289E74DD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9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赤尾青蝦漁業：係指使用漁船從事以捕撈赤尾青蝦為對象之作業。</w:t>
            </w:r>
          </w:p>
          <w:p w14:paraId="61F600D9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>10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其他網漁業：使用舢舨、漁筏或不使用船筏從事不屬上列各項之網具作業。</w:t>
            </w:r>
          </w:p>
          <w:p w14:paraId="358B785F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>11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一支釣漁業：使用舢舨、漁筏或不使用船筏，操作與近海漁業中之一支釣相同。</w:t>
            </w:r>
            <w:r>
              <w:rPr>
                <w:color w:val="000000"/>
                <w:sz w:val="28"/>
              </w:rPr>
              <w:t xml:space="preserve">        </w:t>
            </w:r>
          </w:p>
          <w:p w14:paraId="4295B1CC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        </w:t>
            </w:r>
            <w:r>
              <w:rPr>
                <w:color w:val="000000"/>
                <w:sz w:val="28"/>
              </w:rPr>
              <w:t>12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雜魚延繩釣漁業：指使用船筏以一主幹繩結附數條浮標繩、支繩及釣鉤進行魚類之釣捕作業。</w:t>
            </w:r>
          </w:p>
          <w:p w14:paraId="03D2BE6C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     </w:t>
            </w:r>
            <w:r>
              <w:rPr>
                <w:color w:val="000000"/>
                <w:sz w:val="28"/>
              </w:rPr>
              <w:t xml:space="preserve"> 13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其他釣漁業：使用舢舨或漁筏從事不屬上列各項之釣具作業。</w:t>
            </w:r>
          </w:p>
          <w:p w14:paraId="46DFEA82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      </w:t>
            </w:r>
            <w:r>
              <w:rPr>
                <w:color w:val="000000"/>
                <w:sz w:val="28"/>
              </w:rPr>
              <w:t>14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鏢旗魚漁業：使用動力漁船一艘，以鏢槍鏢捕魚類之作業。</w:t>
            </w:r>
          </w:p>
          <w:p w14:paraId="17345CB0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      </w:t>
            </w:r>
            <w:r>
              <w:rPr>
                <w:color w:val="000000"/>
                <w:sz w:val="28"/>
              </w:rPr>
              <w:t>15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遊漁漁業：在沿岸從事海釣、潛水、於滿潮採捕等之作業。</w:t>
            </w:r>
          </w:p>
          <w:p w14:paraId="4ED48F26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        </w:t>
            </w:r>
            <w:r>
              <w:rPr>
                <w:color w:val="000000"/>
                <w:sz w:val="28"/>
              </w:rPr>
              <w:t>16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籠具：指利用籠、筒、籃、壺等器具，於內設置餌料或陷阱，誘捕水產生物入籠之漁業。</w:t>
            </w:r>
          </w:p>
          <w:p w14:paraId="4B847C05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      </w:t>
            </w:r>
            <w:r>
              <w:rPr>
                <w:color w:val="000000"/>
                <w:sz w:val="28"/>
              </w:rPr>
              <w:t>17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其他：使用舢舨或漁筏從事不屬於以上各項之沿岸捕撈作業。</w:t>
            </w:r>
          </w:p>
          <w:p w14:paraId="3496B624" w14:textId="77777777" w:rsidR="00342FEB" w:rsidRDefault="00342FEB">
            <w:pPr>
              <w:spacing w:line="360" w:lineRule="exact"/>
              <w:jc w:val="both"/>
              <w:rPr>
                <w:color w:val="002060"/>
                <w:sz w:val="28"/>
              </w:rPr>
            </w:pPr>
          </w:p>
          <w:p w14:paraId="14D65341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（三）海面養殖業：指在高潮線外從事水產動植物之養育或蓄養作業者。</w:t>
            </w:r>
            <w:r>
              <w:rPr>
                <w:color w:val="002060"/>
                <w:sz w:val="28"/>
              </w:rPr>
              <w:t xml:space="preserve">　　</w:t>
            </w:r>
          </w:p>
          <w:p w14:paraId="7D44A5B9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        </w:t>
            </w:r>
            <w:r>
              <w:rPr>
                <w:color w:val="000000"/>
                <w:sz w:val="28"/>
              </w:rPr>
              <w:t xml:space="preserve"> 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淺海養殖業：利用潮間帶及低潮線以外之淺海區域，以養殖水產生物之作業。</w:t>
            </w:r>
          </w:p>
          <w:p w14:paraId="4D96A47D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箱網養殖業：在干潮線至外海處，使用箱網以養殖水產生物之作業。</w:t>
            </w:r>
          </w:p>
          <w:p w14:paraId="27313A09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3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其他：不屬上列各項之海面養殖作業。</w:t>
            </w:r>
          </w:p>
          <w:p w14:paraId="268C30F4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（四）內陸漁撈業：在內水從事水產動植物之採捕作業。</w:t>
            </w:r>
          </w:p>
          <w:p w14:paraId="6B3ED7A1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河川漁撈業：使用動力或無動力漁船或不使用船筏在河川採捕水產生物之作業。</w:t>
            </w:r>
          </w:p>
          <w:p w14:paraId="64E33745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水庫漁</w:t>
            </w:r>
            <w:r>
              <w:rPr>
                <w:color w:val="000000"/>
                <w:sz w:val="28"/>
              </w:rPr>
              <w:t>撈業：使用動力或無動力漁船或不使用船筏在水庫採捕水產生物之作業。</w:t>
            </w:r>
          </w:p>
          <w:p w14:paraId="7BCC2E99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3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其他：不屬於以上各項之內陸漁撈作業。</w:t>
            </w:r>
          </w:p>
          <w:p w14:paraId="6324B04C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</w:t>
            </w:r>
            <w:r>
              <w:rPr>
                <w:color w:val="002060"/>
                <w:sz w:val="28"/>
              </w:rPr>
              <w:t>（</w:t>
            </w:r>
            <w:r>
              <w:rPr>
                <w:color w:val="000000"/>
                <w:sz w:val="28"/>
              </w:rPr>
              <w:t>五）內陸養殖業：在高潮線內從事水產動植物之養育或蓄養作業者。</w:t>
            </w:r>
          </w:p>
          <w:p w14:paraId="118C323F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鹹水魚塭養殖業：在沿海地區，引灌海水，以繁殖水產生物之作業。</w:t>
            </w:r>
          </w:p>
          <w:p w14:paraId="4A705E2C" w14:textId="77777777" w:rsidR="00342FEB" w:rsidRDefault="00FA1721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淡水魚塭養殖業：利用土地圍築堤岸，使用經常蓄積淡水達一定深度，專供集約方養殖水產生物之作業，但不包括粗放式養殖水產生物之湖沼、水庫。</w:t>
            </w:r>
          </w:p>
          <w:p w14:paraId="53D99C2B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3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箱網養殖業：利用水庫、湖沼設置箱網，以養殖水產生物之作業。</w:t>
            </w:r>
          </w:p>
          <w:p w14:paraId="5E4903D2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         </w:t>
            </w:r>
            <w:r>
              <w:rPr>
                <w:color w:val="000000"/>
                <w:sz w:val="28"/>
              </w:rPr>
              <w:t>4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觀賞魚</w:t>
            </w:r>
            <w:r>
              <w:rPr>
                <w:color w:val="000000"/>
                <w:sz w:val="28"/>
              </w:rPr>
              <w:t>養殖業：利用固定水域供寵物飼養或觀賞性之水生動、植物。</w:t>
            </w:r>
          </w:p>
          <w:p w14:paraId="32248634" w14:textId="77777777" w:rsidR="00342FEB" w:rsidRDefault="00FA1721">
            <w:pPr>
              <w:spacing w:line="360" w:lineRule="exact"/>
              <w:ind w:left="1134" w:hanging="1134"/>
              <w:jc w:val="both"/>
            </w:pPr>
            <w:r>
              <w:rPr>
                <w:color w:val="002060"/>
                <w:sz w:val="28"/>
              </w:rPr>
              <w:t xml:space="preserve">　　　　</w:t>
            </w:r>
            <w:r>
              <w:rPr>
                <w:color w:val="0020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5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其他：利用灌溉用等之池、埤、湖、沼、水庫等養殖水產生物之作業。</w:t>
            </w:r>
          </w:p>
          <w:p w14:paraId="3E3D367B" w14:textId="77777777" w:rsidR="00342FEB" w:rsidRDefault="00FA1721">
            <w:pPr>
              <w:spacing w:line="360" w:lineRule="exact"/>
              <w:ind w:left="1091" w:hanging="851"/>
              <w:jc w:val="both"/>
            </w:pPr>
            <w:r>
              <w:rPr>
                <w:color w:val="000000"/>
                <w:sz w:val="28"/>
              </w:rPr>
              <w:t>（六）</w:t>
            </w:r>
            <w:r>
              <w:rPr>
                <w:color w:val="000000"/>
                <w:sz w:val="28"/>
                <w:szCs w:val="28"/>
              </w:rPr>
              <w:t>本市漁業產量統計，採屬地統計，如在本市起卸魚貨，不論其漁船屬於何縣市所有，其魚貨均列為本市之生產量，養殖漁業之生產量即列入其養殖場地所屬縣市之生產量。</w:t>
            </w:r>
          </w:p>
          <w:p w14:paraId="4D5FF25C" w14:textId="77777777" w:rsidR="00342FEB" w:rsidRDefault="00FA1721">
            <w:pPr>
              <w:spacing w:line="360" w:lineRule="exact"/>
              <w:ind w:left="1091" w:hanging="851"/>
              <w:jc w:val="both"/>
            </w:pPr>
            <w:r>
              <w:rPr>
                <w:color w:val="000000"/>
                <w:sz w:val="28"/>
              </w:rPr>
              <w:t>（七）</w:t>
            </w:r>
            <w:r>
              <w:rPr>
                <w:color w:val="000000"/>
                <w:sz w:val="28"/>
                <w:szCs w:val="28"/>
              </w:rPr>
              <w:t>漁獲量包括船上食用、船員分配或贈與他人，自己加工或販賣數量，但不包括棄投於海中之數量。</w:t>
            </w:r>
          </w:p>
          <w:p w14:paraId="74E19FEA" w14:textId="77777777" w:rsidR="00342FEB" w:rsidRDefault="00FA1721">
            <w:pPr>
              <w:spacing w:line="360" w:lineRule="exact"/>
              <w:ind w:left="1091" w:hanging="851"/>
              <w:jc w:val="both"/>
            </w:pPr>
            <w:r>
              <w:rPr>
                <w:color w:val="000000"/>
                <w:sz w:val="28"/>
              </w:rPr>
              <w:t>（八）</w:t>
            </w:r>
            <w:r>
              <w:rPr>
                <w:color w:val="000000"/>
                <w:sz w:val="28"/>
                <w:szCs w:val="28"/>
              </w:rPr>
              <w:t>魚、貝、藻類重量計算，魚類應衡量魚之全身重量（連頭及尾），貝類連殼之重量，但蚵（蚵蠣）以除殼後之淨肉重量，海藻類以未經曬乾或加工之濕草重量計算。</w:t>
            </w:r>
          </w:p>
          <w:p w14:paraId="0EC0D4D0" w14:textId="77777777" w:rsidR="00342FEB" w:rsidRDefault="00FA1721">
            <w:pPr>
              <w:spacing w:line="360" w:lineRule="exact"/>
              <w:ind w:left="1091" w:hanging="851"/>
              <w:jc w:val="both"/>
            </w:pPr>
            <w:r>
              <w:rPr>
                <w:color w:val="000000"/>
                <w:sz w:val="28"/>
              </w:rPr>
              <w:t>（九）</w:t>
            </w:r>
            <w:r>
              <w:rPr>
                <w:color w:val="000000"/>
                <w:sz w:val="28"/>
                <w:szCs w:val="28"/>
              </w:rPr>
              <w:t>漁獲量於漁船進港，起卸魚貨時所屬之年份，或養殖收獲時所屬之年份計列。</w:t>
            </w:r>
          </w:p>
          <w:p w14:paraId="16B0EC55" w14:textId="77777777" w:rsidR="00342FEB" w:rsidRDefault="00FA1721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＊統計單位：次、公噸、千尾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觀賞魚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。</w:t>
            </w:r>
          </w:p>
          <w:p w14:paraId="1C673845" w14:textId="77777777" w:rsidR="00342FEB" w:rsidRDefault="00FA1721">
            <w:pPr>
              <w:spacing w:line="360" w:lineRule="exact"/>
              <w:ind w:left="560" w:hanging="3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分類：漁業分近海、沿岸、海面養殖、內陸漁撈及內陸養殖等五類。分吳郭魚類、日本真鱸、尖吻鱸、虱目魚、鮃鰈類、嘉鱲魚、黃背牙鯛、魬鯛、黑鯛、黃錫鯛、黃鰭鯛、其他鯛、花身鯻、大黃魚、小黃魚、黑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魚或</w:t>
            </w:r>
            <w:r>
              <w:rPr>
                <w:color w:val="000000"/>
                <w:sz w:val="28"/>
              </w:rPr>
              <w:t xml:space="preserve">) </w:t>
            </w:r>
            <w:r>
              <w:rPr>
                <w:color w:val="000000"/>
                <w:sz w:val="28"/>
              </w:rPr>
              <w:t>、白姑魚、鮸魚、金線魚、馬頭魚、龍占魚科、赤鰭笛鯛、鬚鯛科、鸚哥魚科、大眼鯛、其他石斑、合齒魚科、鯙科、海鰻科、斑海鯰、眼眶魚、真鰺、大甲鰺、紅尾圓鰺、甘仔鰺、紅甘鰺、其他鰺、鯔、銀鯧、燕尾鯧、刺鯧、馬鮁科、金梭魚科、沙鮻科、寶刀魚科、帶魚屬、鱰、脂眼鯡、小沙丁屬、其他鯡、鱙仔、魩仔、花腹鯖、白腹鯖、正鰹、圓</w:t>
            </w:r>
            <w:r>
              <w:rPr>
                <w:color w:val="000000"/>
                <w:sz w:val="28"/>
              </w:rPr>
              <w:t>花鰹、康氏馬加鰆、日本馬加鰆、臺灣馬加鰆、其他鰆類、長鰭鮪、黃鰭鮪、劍旗魚、紅肉旗魚、黑皮旗魚、雨傘旗魚、真鯊屬、其他鯊、魟類、單棘魨科、其他海水魚類、花枝、烏賊、其他魷、鎖管、軟翅、章魚、其他頭足類、日本對蝦、多毛對蝦、刀額新對蝦、鬚赤蝦、其他蝦類、龍蝦科、鋸緣青蟹、遠海梭子蟹、鳳螺、其他貝類、文蛤、其他蟳蟹類、鯉魚、鱉、蜆、草魚等加以統計。</w:t>
            </w:r>
          </w:p>
          <w:p w14:paraId="3EE67C2B" w14:textId="77777777" w:rsidR="00342FEB" w:rsidRDefault="00FA1721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＊發布週期：年。</w:t>
            </w:r>
          </w:p>
          <w:p w14:paraId="2B3653F1" w14:textId="77777777" w:rsidR="00342FEB" w:rsidRDefault="00FA1721">
            <w:pPr>
              <w:spacing w:line="360" w:lineRule="exact"/>
              <w:ind w:firstLine="280"/>
              <w:jc w:val="both"/>
            </w:pPr>
            <w:r>
              <w:rPr>
                <w:color w:val="000000"/>
                <w:sz w:val="28"/>
              </w:rPr>
              <w:t>＊時效：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個月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。</w:t>
            </w:r>
          </w:p>
          <w:p w14:paraId="5E3F019E" w14:textId="77777777" w:rsidR="00342FEB" w:rsidRDefault="00FA1721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＊資料變革：無。</w:t>
            </w:r>
          </w:p>
          <w:p w14:paraId="322DE5AA" w14:textId="77777777" w:rsidR="00342FEB" w:rsidRDefault="00FA1721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四、公開資料發布訊息</w:t>
            </w:r>
          </w:p>
          <w:p w14:paraId="25D06760" w14:textId="77777777" w:rsidR="00342FEB" w:rsidRDefault="00FA1721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</w:rPr>
              <w:t>＊預告發布日期</w:t>
            </w:r>
            <w:r>
              <w:rPr>
                <w:sz w:val="28"/>
              </w:rPr>
              <w:t>：每年終了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個月</w:t>
            </w:r>
            <w:r>
              <w:rPr>
                <w:rFonts w:ascii="新細明體" w:eastAsia="新細明體" w:hAnsi="新細明體"/>
                <w:sz w:val="28"/>
              </w:rPr>
              <w:t>。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原預告發布日期如遇例假日或國定假日則延至下一個工作日發</w:t>
            </w:r>
            <w:r>
              <w:rPr>
                <w:sz w:val="28"/>
              </w:rPr>
              <w:t>布</w:t>
            </w:r>
            <w:r>
              <w:rPr>
                <w:sz w:val="28"/>
              </w:rPr>
              <w:t>)</w:t>
            </w:r>
            <w:r>
              <w:rPr>
                <w:rFonts w:ascii="新細明體" w:eastAsia="新細明體" w:hAnsi="新細明體"/>
                <w:sz w:val="28"/>
              </w:rPr>
              <w:t xml:space="preserve"> </w:t>
            </w:r>
          </w:p>
          <w:p w14:paraId="471AA5B1" w14:textId="77777777" w:rsidR="00342FEB" w:rsidRDefault="00FA1721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</w:rPr>
              <w:t>＊同步發送單位：</w:t>
            </w:r>
            <w:r>
              <w:rPr>
                <w:sz w:val="28"/>
                <w:szCs w:val="28"/>
              </w:rPr>
              <w:t>臺中市政府主計處</w:t>
            </w:r>
            <w:r>
              <w:rPr>
                <w:color w:val="000000"/>
                <w:sz w:val="28"/>
              </w:rPr>
              <w:t>。</w:t>
            </w:r>
          </w:p>
          <w:p w14:paraId="64534CA4" w14:textId="77777777" w:rsidR="00342FEB" w:rsidRDefault="00FA1721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五、資料品質</w:t>
            </w:r>
          </w:p>
          <w:p w14:paraId="6AB02B82" w14:textId="77777777" w:rsidR="00342FEB" w:rsidRDefault="00FA1721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</w:rPr>
              <w:t>＊統計指標編製方法與資料來源說明：</w:t>
            </w:r>
            <w:r>
              <w:rPr>
                <w:sz w:val="28"/>
                <w:szCs w:val="28"/>
              </w:rPr>
              <w:t>本所農業及建設課依據</w:t>
            </w:r>
            <w:r>
              <w:rPr>
                <w:rFonts w:cs="Arial"/>
                <w:sz w:val="28"/>
                <w:szCs w:val="28"/>
              </w:rPr>
              <w:t>實際情形</w:t>
            </w:r>
            <w:r>
              <w:rPr>
                <w:sz w:val="28"/>
                <w:szCs w:val="28"/>
              </w:rPr>
              <w:t>編製</w:t>
            </w:r>
            <w:r>
              <w:rPr>
                <w:color w:val="000000"/>
                <w:spacing w:val="17"/>
                <w:sz w:val="28"/>
                <w:szCs w:val="28"/>
              </w:rPr>
              <w:t>。</w:t>
            </w:r>
          </w:p>
          <w:p w14:paraId="038204B4" w14:textId="77777777" w:rsidR="00342FEB" w:rsidRDefault="00FA1721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</w:rPr>
              <w:t>＊統計資料交叉查核及確保資料合理性之機制：</w:t>
            </w:r>
            <w:r>
              <w:rPr>
                <w:spacing w:val="17"/>
                <w:sz w:val="28"/>
                <w:szCs w:val="28"/>
              </w:rPr>
              <w:t>由電腦系統自動進行加總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交叉查核。</w:t>
            </w:r>
          </w:p>
          <w:p w14:paraId="2DFB2524" w14:textId="77777777" w:rsidR="00342FEB" w:rsidRDefault="00FA1721">
            <w:pPr>
              <w:spacing w:before="240" w:line="360" w:lineRule="exact"/>
              <w:ind w:left="600" w:hanging="6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六、須注意及預定改變之事項：表號</w:t>
            </w:r>
            <w:r>
              <w:rPr>
                <w:color w:val="000000"/>
                <w:sz w:val="28"/>
              </w:rPr>
              <w:t>20341-02-01-3</w:t>
            </w:r>
            <w:r>
              <w:rPr>
                <w:color w:val="000000"/>
                <w:sz w:val="28"/>
              </w:rPr>
              <w:t>。</w:t>
            </w:r>
          </w:p>
          <w:p w14:paraId="16CC8EF4" w14:textId="77777777" w:rsidR="00342FEB" w:rsidRDefault="00FA1721">
            <w:pPr>
              <w:spacing w:before="240" w:line="360" w:lineRule="exact"/>
              <w:ind w:left="600" w:hanging="600"/>
              <w:jc w:val="both"/>
            </w:pPr>
            <w:r>
              <w:rPr>
                <w:color w:val="000000"/>
                <w:sz w:val="28"/>
              </w:rPr>
              <w:t>七、其他事項：無。</w:t>
            </w:r>
          </w:p>
        </w:tc>
      </w:tr>
    </w:tbl>
    <w:p w14:paraId="28BA2B7F" w14:textId="77777777" w:rsidR="00342FEB" w:rsidRDefault="00342FEB"/>
    <w:sectPr w:rsidR="00342FEB">
      <w:pgSz w:w="11906" w:h="16838"/>
      <w:pgMar w:top="794" w:right="1440" w:bottom="79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EA84" w14:textId="77777777" w:rsidR="00000000" w:rsidRDefault="00FA1721">
      <w:r>
        <w:separator/>
      </w:r>
    </w:p>
  </w:endnote>
  <w:endnote w:type="continuationSeparator" w:id="0">
    <w:p w14:paraId="09155152" w14:textId="77777777" w:rsidR="00000000" w:rsidRDefault="00FA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69FA" w14:textId="77777777" w:rsidR="00000000" w:rsidRDefault="00FA1721">
      <w:r>
        <w:rPr>
          <w:color w:val="000000"/>
        </w:rPr>
        <w:separator/>
      </w:r>
    </w:p>
  </w:footnote>
  <w:footnote w:type="continuationSeparator" w:id="0">
    <w:p w14:paraId="170266BB" w14:textId="77777777" w:rsidR="00000000" w:rsidRDefault="00FA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4D13"/>
    <w:multiLevelType w:val="multilevel"/>
    <w:tmpl w:val="129E8316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E95DD9"/>
    <w:multiLevelType w:val="multilevel"/>
    <w:tmpl w:val="483A6376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8822AA0"/>
    <w:multiLevelType w:val="multilevel"/>
    <w:tmpl w:val="CF2C66D8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75481486"/>
    <w:multiLevelType w:val="multilevel"/>
    <w:tmpl w:val="1D7EEF36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77227650">
    <w:abstractNumId w:val="0"/>
  </w:num>
  <w:num w:numId="2" w16cid:durableId="2034530644">
    <w:abstractNumId w:val="2"/>
  </w:num>
  <w:num w:numId="3" w16cid:durableId="993295231">
    <w:abstractNumId w:val="3"/>
  </w:num>
  <w:num w:numId="4" w16cid:durableId="14805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2FEB"/>
    <w:rsid w:val="00342FEB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D99DD"/>
  <w15:docId w15:val="{EE3A85ED-2D37-4EB7-ACD2-D084F77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1">
    <w:name w:val="樣式1"/>
    <w:basedOn w:val="ad"/>
    <w:pPr>
      <w:spacing w:line="600" w:lineRule="exact"/>
    </w:pPr>
  </w:style>
  <w:style w:type="paragraph" w:styleId="ad">
    <w:name w:val="Plain Text"/>
    <w:basedOn w:val="a0"/>
    <w:rPr>
      <w:rFonts w:ascii="細明體" w:eastAsia="細明體" w:hAnsi="細明體" w:cs="Courier New"/>
      <w:szCs w:val="24"/>
    </w:rPr>
  </w:style>
  <w:style w:type="character" w:customStyle="1" w:styleId="ae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>tccg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Jason</cp:lastModifiedBy>
  <cp:revision>2</cp:revision>
  <dcterms:created xsi:type="dcterms:W3CDTF">2024-12-11T03:21:00Z</dcterms:created>
  <dcterms:modified xsi:type="dcterms:W3CDTF">2024-12-11T03:21:00Z</dcterms:modified>
</cp:coreProperties>
</file>