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E" w:rsidRDefault="009E2812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5A614E" w:rsidRDefault="009E2812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資料種類：林業統計</w:t>
      </w:r>
    </w:p>
    <w:p w:rsidR="005A614E" w:rsidRDefault="009E2812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  <w:szCs w:val="24"/>
        </w:rPr>
        <w:t>龍井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  <w:szCs w:val="24"/>
        </w:rPr>
        <w:t>林業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伐木業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生產成本</w:t>
      </w:r>
    </w:p>
    <w:p w:rsidR="005A614E" w:rsidRDefault="009E2812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發布機關、單位：臺中市龍井區公所會計室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編製單位：臺中市龍井區公所農業課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陳玫蓉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04-26352411#1146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04-26354222</w:t>
      </w:r>
    </w:p>
    <w:p w:rsidR="005A614E" w:rsidRDefault="009E2812">
      <w:pPr>
        <w:numPr>
          <w:ilvl w:val="1"/>
          <w:numId w:val="2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</w:rPr>
        <w:t>meijung@taichung.gov.tw</w:t>
      </w:r>
    </w:p>
    <w:p w:rsidR="005A614E" w:rsidRDefault="009E281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5A614E" w:rsidRDefault="009E2812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5A614E" w:rsidRDefault="009E2812">
      <w:pPr>
        <w:spacing w:line="0" w:lineRule="atLeast"/>
        <w:ind w:firstLine="840"/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 xml:space="preserve"> 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電子媒體：</w:t>
      </w:r>
    </w:p>
    <w:p w:rsidR="005A614E" w:rsidRDefault="009E2812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5A614E" w:rsidRDefault="009E2812">
      <w:pPr>
        <w:spacing w:line="0" w:lineRule="atLeast"/>
        <w:ind w:left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http://govstat.taichung.gov.tw/TCSTAT/Page/kcg01_2.aspx?Mid1=387740000A</w:t>
      </w:r>
    </w:p>
    <w:p w:rsidR="005A614E" w:rsidRDefault="009E2812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（）磁片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（）光碟片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（）其他</w:t>
      </w:r>
    </w:p>
    <w:p w:rsidR="005A614E" w:rsidRDefault="009E2812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資料範圍、週期及時效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統計地區範圍及對象：本區內有砍伐木竹之伐木業者均統計對象。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統計標準時間：以每年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統計項目定義：</w:t>
      </w:r>
    </w:p>
    <w:p w:rsidR="005A614E" w:rsidRDefault="009E2812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所有別：指森林主產物之所有權屬，如國有、公有、私有。</w:t>
      </w:r>
    </w:p>
    <w:p w:rsidR="005A614E" w:rsidRDefault="009E2812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樹種：按針一級原木、針二級原木、闊葉原木、竹分別填列。</w:t>
      </w:r>
    </w:p>
    <w:p w:rsidR="005A614E" w:rsidRDefault="009E2812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生產量值：對於公開標售者，依標售量填列，自行砍伐出售者，按實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 xml:space="preserve">           </w:t>
      </w:r>
      <w:r>
        <w:rPr>
          <w:rFonts w:ascii="標楷體" w:eastAsia="標楷體" w:hAnsi="標楷體"/>
          <w:color w:val="000000"/>
          <w:szCs w:val="24"/>
        </w:rPr>
        <w:t>際銷售量值（總售價以市價估算）填列。</w:t>
      </w:r>
    </w:p>
    <w:p w:rsidR="005A614E" w:rsidRDefault="009E2812">
      <w:pPr>
        <w:pStyle w:val="a4"/>
        <w:spacing w:line="240" w:lineRule="atLeast"/>
      </w:pPr>
      <w:r>
        <w:rPr>
          <w:rFonts w:ascii="標楷體" w:eastAsia="標楷體" w:hAnsi="標楷體"/>
          <w:color w:val="000000"/>
          <w:szCs w:val="24"/>
        </w:rPr>
        <w:t xml:space="preserve">       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生產費用按實際情形估列之：</w:t>
      </w:r>
    </w:p>
    <w:p w:rsidR="005A614E" w:rsidRDefault="009E2812">
      <w:pPr>
        <w:pStyle w:val="a4"/>
        <w:spacing w:line="240" w:lineRule="atLeast"/>
      </w:pPr>
      <w:r>
        <w:rPr>
          <w:rFonts w:ascii="標楷體" w:eastAsia="標楷體" w:hAnsi="標楷體" w:cs="Arial"/>
          <w:color w:val="000000"/>
          <w:szCs w:val="24"/>
        </w:rPr>
        <w:t xml:space="preserve">             1.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立木價金：按得標或承購總金額＝〔林產物總售價／（１＋利潤</w:t>
      </w:r>
      <w:r>
        <w:rPr>
          <w:rFonts w:ascii="標楷體" w:eastAsia="標楷體" w:hAnsi="標楷體" w:cs="Arial"/>
          <w:color w:val="000000"/>
          <w:szCs w:val="24"/>
        </w:rPr>
        <w:br/>
      </w:r>
      <w:r>
        <w:rPr>
          <w:rFonts w:ascii="標楷體" w:eastAsia="標楷體" w:hAnsi="標楷體" w:cs="Arial"/>
          <w:color w:val="000000"/>
          <w:szCs w:val="24"/>
        </w:rPr>
        <w:t xml:space="preserve">                </w:t>
      </w:r>
      <w:r>
        <w:rPr>
          <w:rFonts w:ascii="標楷體" w:eastAsia="標楷體" w:hAnsi="標楷體" w:cs="Arial"/>
          <w:color w:val="000000"/>
          <w:szCs w:val="24"/>
        </w:rPr>
        <w:t>率＋資金利率）〕－生產費。</w:t>
      </w:r>
    </w:p>
    <w:p w:rsidR="005A614E" w:rsidRDefault="009E2812">
      <w:pPr>
        <w:pStyle w:val="a4"/>
        <w:spacing w:line="240" w:lineRule="atLeast"/>
      </w:pPr>
      <w:r>
        <w:rPr>
          <w:rFonts w:ascii="標楷體" w:eastAsia="標楷體" w:hAnsi="標楷體" w:cs="Arial"/>
          <w:color w:val="000000"/>
          <w:szCs w:val="24"/>
        </w:rPr>
        <w:t xml:space="preserve">             2.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伐木造材費：鏈鋸、手鋸等伐木造材費用。</w:t>
      </w:r>
    </w:p>
    <w:p w:rsidR="005A614E" w:rsidRDefault="009E2812">
      <w:pPr>
        <w:pStyle w:val="a4"/>
        <w:spacing w:line="240" w:lineRule="atLeast"/>
      </w:pPr>
      <w:r>
        <w:rPr>
          <w:rFonts w:ascii="標楷體" w:eastAsia="標楷體" w:hAnsi="標楷體" w:cs="Arial"/>
          <w:color w:val="000000"/>
          <w:szCs w:val="24"/>
        </w:rPr>
        <w:t xml:space="preserve">             3.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集材費：人力集材、機械</w:t>
      </w:r>
      <w:r>
        <w:rPr>
          <w:rFonts w:ascii="標楷體" w:eastAsia="標楷體" w:hAnsi="標楷體" w:cs="Arial"/>
          <w:color w:val="000000"/>
          <w:szCs w:val="24"/>
        </w:rPr>
        <w:t>集材費用。</w:t>
      </w:r>
    </w:p>
    <w:p w:rsidR="005A614E" w:rsidRDefault="009E2812">
      <w:pPr>
        <w:pStyle w:val="a4"/>
        <w:spacing w:line="240" w:lineRule="atLeast"/>
      </w:pPr>
      <w:r>
        <w:rPr>
          <w:rFonts w:ascii="標楷體" w:eastAsia="標楷體" w:hAnsi="標楷體" w:cs="Arial"/>
          <w:color w:val="000000"/>
          <w:szCs w:val="24"/>
        </w:rPr>
        <w:t xml:space="preserve">             4.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運費：包括</w:t>
      </w:r>
      <w:r>
        <w:rPr>
          <w:rFonts w:ascii="標楷體" w:eastAsia="標楷體" w:hAnsi="標楷體" w:cs="Arial"/>
          <w:color w:val="000000"/>
          <w:szCs w:val="24"/>
        </w:rPr>
        <w:t>(1)</w:t>
      </w:r>
      <w:r>
        <w:rPr>
          <w:rFonts w:ascii="標楷體" w:eastAsia="標楷體" w:hAnsi="標楷體" w:cs="Arial"/>
          <w:color w:val="000000"/>
          <w:szCs w:val="24"/>
        </w:rPr>
        <w:t>火車，</w:t>
      </w:r>
      <w:r>
        <w:rPr>
          <w:rFonts w:ascii="標楷體" w:eastAsia="標楷體" w:hAnsi="標楷體" w:cs="Arial"/>
          <w:color w:val="000000"/>
          <w:szCs w:val="24"/>
        </w:rPr>
        <w:t>(2)</w:t>
      </w:r>
      <w:r>
        <w:rPr>
          <w:rFonts w:ascii="標楷體" w:eastAsia="標楷體" w:hAnsi="標楷體" w:cs="Arial"/>
          <w:color w:val="000000"/>
          <w:szCs w:val="24"/>
        </w:rPr>
        <w:t>汽車，</w:t>
      </w:r>
      <w:r>
        <w:rPr>
          <w:rFonts w:ascii="標楷體" w:eastAsia="標楷體" w:hAnsi="標楷體" w:cs="Arial"/>
          <w:color w:val="000000"/>
          <w:szCs w:val="24"/>
        </w:rPr>
        <w:t>(3)</w:t>
      </w:r>
      <w:r>
        <w:rPr>
          <w:rFonts w:ascii="標楷體" w:eastAsia="標楷體" w:hAnsi="標楷體" w:cs="Arial"/>
          <w:color w:val="000000"/>
          <w:szCs w:val="24"/>
        </w:rPr>
        <w:t>其他等搬運費。</w:t>
      </w:r>
    </w:p>
    <w:p w:rsidR="005A614E" w:rsidRDefault="009E2812">
      <w:pPr>
        <w:pStyle w:val="a4"/>
        <w:spacing w:line="240" w:lineRule="atLeas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 xml:space="preserve">             5.</w:t>
      </w:r>
      <w:r>
        <w:rPr>
          <w:rFonts w:ascii="標楷體" w:eastAsia="標楷體" w:hAnsi="標楷體" w:cs="Arial"/>
          <w:color w:val="000000"/>
          <w:szCs w:val="24"/>
        </w:rPr>
        <w:tab/>
      </w:r>
      <w:r>
        <w:rPr>
          <w:rFonts w:ascii="標楷體" w:eastAsia="標楷體" w:hAnsi="標楷體" w:cs="Arial"/>
          <w:color w:val="000000"/>
          <w:szCs w:val="24"/>
        </w:rPr>
        <w:t>開設林道費：台車路、鐵牛車路、卡車路等開設費。</w:t>
      </w:r>
    </w:p>
    <w:p w:rsidR="005A614E" w:rsidRDefault="009E2812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color w:val="000000"/>
          <w:szCs w:val="24"/>
        </w:rPr>
        <w:t xml:space="preserve">             6.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設施折舊及維護費：包括索道、卡車路、鐵牛車路等設施折舊及維護費。</w:t>
      </w:r>
    </w:p>
    <w:p w:rsidR="005A614E" w:rsidRDefault="009E2812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color w:val="000000"/>
          <w:szCs w:val="24"/>
        </w:rPr>
        <w:t xml:space="preserve">             7.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管理費（薪資）：即作業現場管理所需人事費用，包括僱用現場負責人及職員薪資。</w:t>
      </w:r>
    </w:p>
    <w:p w:rsidR="005A614E" w:rsidRDefault="009E2812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color w:val="000000"/>
          <w:szCs w:val="24"/>
        </w:rPr>
        <w:t xml:space="preserve">             8.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稅金：即業商應繳稅捐。</w:t>
      </w:r>
    </w:p>
    <w:p w:rsidR="005A614E" w:rsidRDefault="009E2812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color w:val="000000"/>
          <w:szCs w:val="24"/>
        </w:rPr>
        <w:t xml:space="preserve">             9.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利息：請按應付利息數額填列。</w:t>
      </w:r>
    </w:p>
    <w:p w:rsidR="005A614E" w:rsidRDefault="009E2812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color w:val="000000"/>
          <w:szCs w:val="24"/>
        </w:rPr>
        <w:t xml:space="preserve">             10.</w:t>
      </w:r>
      <w:r>
        <w:rPr>
          <w:rFonts w:ascii="標楷體" w:eastAsia="標楷體" w:hAnsi="標楷體" w:cs="Arial"/>
          <w:color w:val="000000"/>
          <w:szCs w:val="24"/>
        </w:rPr>
        <w:t>其他：凡不屬上項所列之支出均列本項。</w:t>
      </w:r>
      <w:r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5A614E" w:rsidRDefault="009E2812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統計單位：立方公尺、支、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費用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新臺幣元。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統計分類：按廠商（伐木者）、所有別、樹種、生產量值，生產費用分類。</w:t>
      </w:r>
      <w:r>
        <w:rPr>
          <w:rFonts w:eastAsia="標楷體"/>
          <w:color w:val="000000"/>
        </w:rPr>
        <w:t xml:space="preserve"> 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發布週期</w:t>
      </w:r>
      <w:r>
        <w:rPr>
          <w:rFonts w:ascii="標楷體" w:eastAsia="標楷體" w:hAnsi="標楷體"/>
          <w:color w:val="000000"/>
        </w:rPr>
        <w:t>：年。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時效：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個月。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資料變革：無。</w:t>
      </w:r>
    </w:p>
    <w:p w:rsidR="005A614E" w:rsidRDefault="009E2812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公開資料發布訊息</w:t>
      </w:r>
    </w:p>
    <w:p w:rsidR="005A614E" w:rsidRDefault="009E2812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  <w:color w:val="000000"/>
        </w:rPr>
        <w:t>預告發布日期：每年終了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原訂預告發布日期如遇例假日或國定假</w:t>
      </w:r>
    </w:p>
    <w:p w:rsidR="005A614E" w:rsidRDefault="009E2812">
      <w:pPr>
        <w:ind w:left="480" w:firstLine="2160"/>
      </w:pPr>
      <w:r>
        <w:rPr>
          <w:rFonts w:ascii="標楷體" w:eastAsia="標楷體" w:hAnsi="標楷體"/>
          <w:color w:val="000000"/>
          <w:szCs w:val="24"/>
        </w:rPr>
        <w:t>日則延至下一個工作日發布</w:t>
      </w:r>
      <w:r>
        <w:rPr>
          <w:rFonts w:ascii="標楷體" w:eastAsia="標楷體" w:hAnsi="標楷體"/>
          <w:color w:val="000000"/>
          <w:szCs w:val="24"/>
        </w:rPr>
        <w:t xml:space="preserve">) </w:t>
      </w:r>
    </w:p>
    <w:p w:rsidR="005A614E" w:rsidRDefault="009E2812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t>同步發送單位：臺中市政府主計處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5A614E" w:rsidRDefault="009E2812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資料品質</w:t>
      </w:r>
    </w:p>
    <w:p w:rsidR="005A614E" w:rsidRDefault="009E2812">
      <w:pPr>
        <w:numPr>
          <w:ilvl w:val="1"/>
          <w:numId w:val="1"/>
        </w:numPr>
        <w:tabs>
          <w:tab w:val="left" w:pos="0"/>
        </w:tabs>
        <w:spacing w:line="0" w:lineRule="atLeast"/>
      </w:pPr>
      <w:r>
        <w:rPr>
          <w:rFonts w:ascii="標楷體" w:eastAsia="標楷體" w:hAnsi="標楷體"/>
          <w:color w:val="000000"/>
        </w:rPr>
        <w:t>統計指標編製方法與資料來源說明：</w:t>
      </w:r>
      <w:r>
        <w:rPr>
          <w:rFonts w:ascii="標楷體" w:eastAsia="標楷體" w:hAnsi="標楷體"/>
          <w:szCs w:val="40"/>
        </w:rPr>
        <w:t>本所農業課依據林業（伐木業）生產成本資料編製。</w:t>
      </w:r>
    </w:p>
    <w:p w:rsidR="005A614E" w:rsidRDefault="009E2812">
      <w:pPr>
        <w:numPr>
          <w:ilvl w:val="0"/>
          <w:numId w:val="3"/>
        </w:numPr>
        <w:spacing w:line="0" w:lineRule="atLeast"/>
        <w:ind w:left="993"/>
      </w:pPr>
      <w:r>
        <w:rPr>
          <w:rFonts w:eastAsia="標楷體"/>
          <w:color w:val="000000"/>
        </w:rPr>
        <w:t>統計資料交叉查核及確保資料合理性之機制</w:t>
      </w:r>
      <w:r>
        <w:rPr>
          <w:rFonts w:eastAsia="標楷體"/>
          <w:color w:val="000000"/>
        </w:rPr>
        <w:t>：由電腦系統自動進行加總交叉查核。</w:t>
      </w:r>
    </w:p>
    <w:p w:rsidR="005A614E" w:rsidRDefault="009E2812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</w:rPr>
        <w:t>須注意及預定改變之事項：</w:t>
      </w:r>
      <w:r>
        <w:rPr>
          <w:rFonts w:ascii="標楷體" w:eastAsia="標楷體" w:hAnsi="標楷體"/>
          <w:color w:val="000000"/>
        </w:rPr>
        <w:t>表號</w:t>
      </w:r>
      <w:r>
        <w:rPr>
          <w:rFonts w:ascii="標楷體" w:eastAsia="標楷體" w:hAnsi="標楷體"/>
          <w:color w:val="000000"/>
        </w:rPr>
        <w:t>20331-04-01-3</w:t>
      </w:r>
    </w:p>
    <w:p w:rsidR="005A614E" w:rsidRDefault="009E2812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其他事項：無。</w:t>
      </w:r>
    </w:p>
    <w:p w:rsidR="005A614E" w:rsidRDefault="005A614E">
      <w:pPr>
        <w:spacing w:line="0" w:lineRule="atLeast"/>
        <w:ind w:left="960"/>
        <w:rPr>
          <w:rFonts w:ascii="標楷體" w:eastAsia="標楷體" w:hAnsi="標楷體"/>
          <w:color w:val="000000"/>
        </w:rPr>
      </w:pPr>
    </w:p>
    <w:sectPr w:rsidR="005A614E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812">
      <w:r>
        <w:separator/>
      </w:r>
    </w:p>
  </w:endnote>
  <w:endnote w:type="continuationSeparator" w:id="0">
    <w:p w:rsidR="00000000" w:rsidRDefault="009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Gothic Medium JP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812">
      <w:r>
        <w:rPr>
          <w:color w:val="000000"/>
        </w:rPr>
        <w:separator/>
      </w:r>
    </w:p>
  </w:footnote>
  <w:footnote w:type="continuationSeparator" w:id="0">
    <w:p w:rsidR="00000000" w:rsidRDefault="009E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FAA"/>
    <w:multiLevelType w:val="multilevel"/>
    <w:tmpl w:val="A2F29460"/>
    <w:lvl w:ilvl="0">
      <w:numFmt w:val="bullet"/>
      <w:lvlText w:val="*"/>
      <w:lvlJc w:val="left"/>
      <w:pPr>
        <w:ind w:left="480" w:hanging="480"/>
      </w:pPr>
      <w:rPr>
        <w:rFonts w:ascii="AR PGothic Medium JP" w:eastAsia="AR PGothic Medium JP" w:hAnsi="AR PGothic Medium JP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/>
      </w:rPr>
    </w:lvl>
  </w:abstractNum>
  <w:abstractNum w:abstractNumId="1">
    <w:nsid w:val="603768B4"/>
    <w:multiLevelType w:val="multilevel"/>
    <w:tmpl w:val="17C2E17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881073"/>
    <w:multiLevelType w:val="multilevel"/>
    <w:tmpl w:val="9A866E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14E"/>
    <w:rsid w:val="005A614E"/>
    <w:rsid w:val="009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tccg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2014-08-28T08:59:00Z</cp:lastPrinted>
  <dcterms:created xsi:type="dcterms:W3CDTF">2022-09-15T01:43:00Z</dcterms:created>
  <dcterms:modified xsi:type="dcterms:W3CDTF">2022-09-15T01:43:00Z</dcterms:modified>
</cp:coreProperties>
</file>