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A161" w14:textId="77777777" w:rsidR="00ED653E" w:rsidRDefault="007B5B58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14:paraId="3246B12C" w14:textId="77777777" w:rsidR="00ED653E" w:rsidRDefault="007B5B5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資料種類：林業統計</w:t>
      </w:r>
    </w:p>
    <w:p w14:paraId="5D07C1E5" w14:textId="77777777" w:rsidR="00ED653E" w:rsidRDefault="007B5B58">
      <w:r>
        <w:rPr>
          <w:rFonts w:ascii="標楷體" w:eastAsia="標楷體" w:hAnsi="標楷體"/>
          <w:szCs w:val="24"/>
        </w:rPr>
        <w:t>資料項目：臺中市霧峰區林業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伐木業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生產成本</w:t>
      </w:r>
    </w:p>
    <w:p w14:paraId="0DA65106" w14:textId="77777777" w:rsidR="00ED653E" w:rsidRDefault="007B5B58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14:paraId="407F1D0F" w14:textId="77777777" w:rsidR="00ED653E" w:rsidRDefault="007B5B58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發布機關：臺中市</w:t>
      </w:r>
      <w:r>
        <w:rPr>
          <w:rFonts w:ascii="標楷體" w:eastAsia="標楷體" w:hAnsi="標楷體"/>
          <w:szCs w:val="24"/>
        </w:rPr>
        <w:t>霧峰</w:t>
      </w:r>
      <w:r>
        <w:rPr>
          <w:rFonts w:eastAsia="標楷體"/>
          <w:color w:val="000000"/>
        </w:rPr>
        <w:t>區公所</w:t>
      </w:r>
      <w:r>
        <w:rPr>
          <w:rFonts w:eastAsia="標楷體"/>
        </w:rPr>
        <w:t>會計室</w:t>
      </w:r>
    </w:p>
    <w:p w14:paraId="678AA608" w14:textId="77777777" w:rsidR="00ED653E" w:rsidRDefault="007B5B58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編製單位</w:t>
      </w:r>
      <w:r>
        <w:rPr>
          <w:rFonts w:ascii="標楷體" w:eastAsia="標楷體" w:hAnsi="標楷體"/>
        </w:rPr>
        <w:t>：臺中市</w:t>
      </w:r>
      <w:r>
        <w:rPr>
          <w:rFonts w:ascii="標楷體" w:eastAsia="標楷體" w:hAnsi="標楷體"/>
          <w:szCs w:val="24"/>
        </w:rPr>
        <w:t>霧峰</w:t>
      </w:r>
      <w:r>
        <w:rPr>
          <w:rFonts w:eastAsia="標楷體"/>
          <w:color w:val="000000"/>
        </w:rPr>
        <w:t>區公所</w:t>
      </w:r>
      <w:r>
        <w:rPr>
          <w:rFonts w:ascii="標楷體" w:eastAsia="標楷體" w:hAnsi="標楷體"/>
          <w:szCs w:val="24"/>
        </w:rPr>
        <w:t>農業</w:t>
      </w:r>
      <w:r>
        <w:rPr>
          <w:rFonts w:ascii="標楷體" w:eastAsia="標楷體" w:hAnsi="標楷體"/>
        </w:rPr>
        <w:t>課</w:t>
      </w:r>
    </w:p>
    <w:p w14:paraId="4D107C16" w14:textId="77777777" w:rsidR="00ED653E" w:rsidRDefault="007B5B58">
      <w:pPr>
        <w:numPr>
          <w:ilvl w:val="1"/>
          <w:numId w:val="1"/>
        </w:numPr>
        <w:spacing w:line="0" w:lineRule="atLeast"/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23397128</w:t>
      </w:r>
    </w:p>
    <w:p w14:paraId="0C754983" w14:textId="77777777" w:rsidR="00ED653E" w:rsidRDefault="007B5B58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23399327</w:t>
      </w:r>
    </w:p>
    <w:p w14:paraId="0A91E130" w14:textId="77777777" w:rsidR="00ED653E" w:rsidRDefault="007B5B58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電子信箱：</w:t>
      </w:r>
      <w:r>
        <w:rPr>
          <w:rFonts w:ascii="新細明體" w:hAnsi="新細明體" w:cs="Calibri"/>
          <w:bCs/>
          <w:spacing w:val="-4"/>
          <w:szCs w:val="24"/>
        </w:rPr>
        <w:t>ntuser60@taichung.gov.tw</w:t>
      </w:r>
    </w:p>
    <w:p w14:paraId="1978A390" w14:textId="77777777" w:rsidR="00ED653E" w:rsidRDefault="007B5B5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44279CD6" w14:textId="77777777" w:rsidR="00ED653E" w:rsidRDefault="007B5B58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3EB88932" w14:textId="77777777" w:rsidR="00ED653E" w:rsidRDefault="007B5B58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14:paraId="487419A2" w14:textId="77777777" w:rsidR="00ED653E" w:rsidRDefault="007B5B58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290826DB" w14:textId="77777777" w:rsidR="00ED653E" w:rsidRDefault="007B5B58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14:paraId="38C77294" w14:textId="77777777" w:rsidR="00ED653E" w:rsidRDefault="007B5B58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14:paraId="56837B7E" w14:textId="77777777" w:rsidR="00ED653E" w:rsidRDefault="007B5B58">
      <w:pPr>
        <w:spacing w:line="0" w:lineRule="atLeast"/>
        <w:ind w:left="600" w:firstLine="240"/>
      </w:pPr>
      <w:r>
        <w:rPr>
          <w:rFonts w:ascii="標楷體" w:eastAsia="標楷體" w:hAnsi="標楷體"/>
        </w:rPr>
        <w:t>（）線上書刊及資料庫，網址：</w:t>
      </w:r>
    </w:p>
    <w:p w14:paraId="0D2587EA" w14:textId="77777777" w:rsidR="00ED653E" w:rsidRDefault="007B5B58">
      <w:pPr>
        <w:spacing w:line="0" w:lineRule="atLeast"/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Symbol" w:eastAsia="Symbol" w:hAnsi="Symbol" w:cs="Symbol"/>
          <w:szCs w:val="24"/>
          <w:shd w:val="clear" w:color="auto" w:fill="FFFFFF"/>
        </w:rPr>
        <w:t>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73DBC823" w14:textId="77777777" w:rsidR="00ED653E" w:rsidRDefault="007B5B5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5199E664" w14:textId="77777777" w:rsidR="00ED653E" w:rsidRDefault="007B5B58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統計地區範圍及對象：本區內有砍伐木竹之伐木業者均統計對象。</w:t>
      </w:r>
    </w:p>
    <w:p w14:paraId="182877F3" w14:textId="77777777" w:rsidR="00ED653E" w:rsidRDefault="007B5B58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638E7526" w14:textId="77777777" w:rsidR="00ED653E" w:rsidRDefault="007B5B58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6B3124C5" w14:textId="77777777" w:rsidR="00ED653E" w:rsidRDefault="007B5B58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所有別：指森林主產物之所有權屬，如國有、公有、私有。</w:t>
      </w:r>
    </w:p>
    <w:p w14:paraId="575C7DF8" w14:textId="77777777" w:rsidR="00ED653E" w:rsidRDefault="007B5B58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樹種：按針一級原木、針二級原木、闊葉原木、竹分別填列。</w:t>
      </w:r>
    </w:p>
    <w:p w14:paraId="12597C39" w14:textId="77777777" w:rsidR="00ED653E" w:rsidRDefault="007B5B58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4"/>
        </w:rPr>
        <w:t>生產量值：對於公開標售者，依標售量填列，自行砍伐出售者，按實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t>際銷售量值（總售價以市價估算）填列。</w:t>
      </w:r>
    </w:p>
    <w:p w14:paraId="0DFF441E" w14:textId="77777777" w:rsidR="00ED653E" w:rsidRDefault="007B5B58">
      <w:pPr>
        <w:pStyle w:val="a4"/>
        <w:spacing w:line="240" w:lineRule="atLeast"/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生產費用按實際情形估列之：</w:t>
      </w:r>
    </w:p>
    <w:p w14:paraId="14E4E939" w14:textId="77777777" w:rsidR="00ED653E" w:rsidRDefault="007B5B58">
      <w:pPr>
        <w:pStyle w:val="a4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</w:t>
      </w:r>
      <w:r>
        <w:rPr>
          <w:rFonts w:ascii="標楷體" w:eastAsia="標楷體" w:hAnsi="標楷體" w:cs="Arial"/>
          <w:szCs w:val="24"/>
        </w:rPr>
        <w:t xml:space="preserve">    1.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立木價金：按得標或承購總金額＝〔林產物總售價／（１＋利潤</w:t>
      </w:r>
      <w:r>
        <w:rPr>
          <w:rFonts w:ascii="標楷體" w:eastAsia="標楷體" w:hAnsi="標楷體" w:cs="Arial"/>
          <w:szCs w:val="24"/>
        </w:rPr>
        <w:br/>
      </w:r>
      <w:r>
        <w:rPr>
          <w:rFonts w:ascii="標楷體" w:eastAsia="標楷體" w:hAnsi="標楷體" w:cs="Arial"/>
          <w:szCs w:val="24"/>
        </w:rPr>
        <w:t xml:space="preserve">                </w:t>
      </w:r>
      <w:r>
        <w:rPr>
          <w:rFonts w:ascii="標楷體" w:eastAsia="標楷體" w:hAnsi="標楷體" w:cs="Arial"/>
          <w:szCs w:val="24"/>
        </w:rPr>
        <w:t>率＋資金利率）〕－生產費。</w:t>
      </w:r>
    </w:p>
    <w:p w14:paraId="2CD3FDA2" w14:textId="77777777" w:rsidR="00ED653E" w:rsidRDefault="007B5B58">
      <w:pPr>
        <w:pStyle w:val="a4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2.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伐木造材費：鏈鋸、手鋸等伐木造材費用。</w:t>
      </w:r>
    </w:p>
    <w:p w14:paraId="5BB60618" w14:textId="77777777" w:rsidR="00ED653E" w:rsidRDefault="007B5B58">
      <w:pPr>
        <w:pStyle w:val="a4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3.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集材費：人力集材、機械集材費用。</w:t>
      </w:r>
    </w:p>
    <w:p w14:paraId="7114A32D" w14:textId="77777777" w:rsidR="00ED653E" w:rsidRDefault="007B5B58">
      <w:pPr>
        <w:pStyle w:val="a4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4.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運費：包括</w:t>
      </w:r>
      <w:r>
        <w:rPr>
          <w:rFonts w:ascii="標楷體" w:eastAsia="標楷體" w:hAnsi="標楷體" w:cs="Arial"/>
          <w:szCs w:val="24"/>
        </w:rPr>
        <w:t>(1)</w:t>
      </w:r>
      <w:r>
        <w:rPr>
          <w:rFonts w:ascii="標楷體" w:eastAsia="標楷體" w:hAnsi="標楷體" w:cs="Arial"/>
          <w:szCs w:val="24"/>
        </w:rPr>
        <w:t>火車，</w:t>
      </w:r>
      <w:r>
        <w:rPr>
          <w:rFonts w:ascii="標楷體" w:eastAsia="標楷體" w:hAnsi="標楷體" w:cs="Arial"/>
          <w:szCs w:val="24"/>
        </w:rPr>
        <w:t>(2)</w:t>
      </w:r>
      <w:r>
        <w:rPr>
          <w:rFonts w:ascii="標楷體" w:eastAsia="標楷體" w:hAnsi="標楷體" w:cs="Arial"/>
          <w:szCs w:val="24"/>
        </w:rPr>
        <w:t>汽車，</w:t>
      </w:r>
      <w:r>
        <w:rPr>
          <w:rFonts w:ascii="標楷體" w:eastAsia="標楷體" w:hAnsi="標楷體" w:cs="Arial"/>
          <w:szCs w:val="24"/>
        </w:rPr>
        <w:t>(3)</w:t>
      </w:r>
      <w:r>
        <w:rPr>
          <w:rFonts w:ascii="標楷體" w:eastAsia="標楷體" w:hAnsi="標楷體" w:cs="Arial"/>
          <w:szCs w:val="24"/>
        </w:rPr>
        <w:t>其他等搬運費。</w:t>
      </w:r>
    </w:p>
    <w:p w14:paraId="3FC4FB18" w14:textId="77777777" w:rsidR="00ED653E" w:rsidRDefault="007B5B58">
      <w:pPr>
        <w:pStyle w:val="a4"/>
        <w:spacing w:line="240" w:lineRule="atLeast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t xml:space="preserve">             5.</w:t>
      </w:r>
      <w:r>
        <w:rPr>
          <w:rFonts w:ascii="標楷體" w:eastAsia="標楷體" w:hAnsi="標楷體" w:cs="Arial"/>
          <w:szCs w:val="24"/>
        </w:rPr>
        <w:tab/>
      </w:r>
      <w:r>
        <w:rPr>
          <w:rFonts w:ascii="標楷體" w:eastAsia="標楷體" w:hAnsi="標楷體" w:cs="Arial"/>
          <w:szCs w:val="24"/>
        </w:rPr>
        <w:t>開設林道費：台車路、鐵牛車路、卡車路等開設費。</w:t>
      </w:r>
    </w:p>
    <w:p w14:paraId="02E1AA67" w14:textId="77777777" w:rsidR="00ED653E" w:rsidRDefault="007B5B58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6.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設施折舊及維護費：包括索道、卡車路、鐵牛車</w:t>
      </w:r>
      <w:r>
        <w:rPr>
          <w:rFonts w:ascii="標楷體" w:eastAsia="標楷體" w:hAnsi="標楷體" w:cs="Arial"/>
          <w:szCs w:val="24"/>
        </w:rPr>
        <w:t>路等設施折舊及維護費。</w:t>
      </w:r>
    </w:p>
    <w:p w14:paraId="2652ED5D" w14:textId="77777777" w:rsidR="00ED653E" w:rsidRDefault="007B5B58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7.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管理費（薪資）：即作業現場管理所需人事費用，包括僱用現場負責人及職員薪資。</w:t>
      </w:r>
    </w:p>
    <w:p w14:paraId="5668C840" w14:textId="77777777" w:rsidR="00ED653E" w:rsidRDefault="007B5B58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8.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稅金：即業商應繳稅捐。</w:t>
      </w:r>
    </w:p>
    <w:p w14:paraId="0CD72A53" w14:textId="77777777" w:rsidR="00ED653E" w:rsidRDefault="007B5B58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9.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利息：請按應付利息數額填列。</w:t>
      </w:r>
    </w:p>
    <w:p w14:paraId="357F7B49" w14:textId="77777777" w:rsidR="00ED653E" w:rsidRDefault="007B5B58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10.</w:t>
      </w:r>
      <w:r>
        <w:rPr>
          <w:rFonts w:ascii="標楷體" w:eastAsia="標楷體" w:hAnsi="標楷體" w:cs="Arial"/>
          <w:szCs w:val="24"/>
        </w:rPr>
        <w:t>其他：凡不屬上項所列之支出均列本項。</w:t>
      </w:r>
      <w:r>
        <w:rPr>
          <w:rFonts w:ascii="標楷體" w:eastAsia="標楷體" w:hAnsi="標楷體" w:cs="Arial"/>
          <w:szCs w:val="24"/>
        </w:rPr>
        <w:t xml:space="preserve"> </w:t>
      </w:r>
    </w:p>
    <w:p w14:paraId="76A95DC8" w14:textId="77777777" w:rsidR="00ED653E" w:rsidRDefault="007B5B58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統計單位：立方公尺、支、新臺幣元。</w:t>
      </w:r>
    </w:p>
    <w:p w14:paraId="5A7FBFAF" w14:textId="77777777" w:rsidR="00ED653E" w:rsidRDefault="007B5B58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統計分類：按廠商（伐木者）、所有別、樹種、生產量值，生產費用分類。</w:t>
      </w:r>
      <w:r>
        <w:rPr>
          <w:rFonts w:eastAsia="標楷體"/>
        </w:rPr>
        <w:t xml:space="preserve"> </w:t>
      </w:r>
    </w:p>
    <w:p w14:paraId="71E98A7E" w14:textId="77777777" w:rsidR="00ED653E" w:rsidRDefault="007B5B58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lastRenderedPageBreak/>
        <w:t>發布週期</w:t>
      </w:r>
      <w:r>
        <w:rPr>
          <w:rFonts w:ascii="標楷體" w:eastAsia="標楷體" w:hAnsi="標楷體"/>
        </w:rPr>
        <w:t>：年。</w:t>
      </w:r>
    </w:p>
    <w:p w14:paraId="2772EF86" w14:textId="77777777" w:rsidR="00ED653E" w:rsidRDefault="007B5B58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</w:p>
    <w:p w14:paraId="7F5BA2F2" w14:textId="77777777" w:rsidR="00ED653E" w:rsidRDefault="007B5B58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14:paraId="798711C0" w14:textId="77777777" w:rsidR="00ED653E" w:rsidRDefault="007B5B5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4DC0EC0F" w14:textId="77777777" w:rsidR="00ED653E" w:rsidRDefault="007B5B58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預告發布日期：每年終了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</w:t>
      </w:r>
    </w:p>
    <w:p w14:paraId="7D2CD848" w14:textId="77777777" w:rsidR="00ED653E" w:rsidRDefault="007B5B58">
      <w:pPr>
        <w:ind w:left="26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延至下一個工作日發布</w:t>
      </w:r>
      <w:r>
        <w:rPr>
          <w:rFonts w:ascii="標楷體" w:eastAsia="標楷體" w:hAnsi="標楷體"/>
        </w:rPr>
        <w:t xml:space="preserve">) </w:t>
      </w:r>
    </w:p>
    <w:p w14:paraId="3C724462" w14:textId="77777777" w:rsidR="00ED653E" w:rsidRDefault="007B5B58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14:paraId="06B631C1" w14:textId="77777777" w:rsidR="00ED653E" w:rsidRDefault="007B5B58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14:paraId="169F7DE6" w14:textId="77777777" w:rsidR="00ED653E" w:rsidRDefault="007B5B58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統計指標編製方法與資料來源說明：</w:t>
      </w:r>
    </w:p>
    <w:p w14:paraId="7FADB0A6" w14:textId="77777777" w:rsidR="00ED653E" w:rsidRDefault="007B5B58">
      <w:pPr>
        <w:spacing w:line="0" w:lineRule="atLeast"/>
        <w:ind w:left="964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依據實際廠商之生產量值、及全部生產費用估計數之資料，按每</w:t>
      </w:r>
      <w:r>
        <w:rPr>
          <w:rFonts w:ascii="標楷體" w:eastAsia="標楷體" w:hAnsi="標楷體" w:cs="Arial"/>
          <w:szCs w:val="24"/>
        </w:rPr>
        <w:br/>
      </w:r>
      <w:r>
        <w:rPr>
          <w:rFonts w:ascii="標楷體" w:eastAsia="標楷體" w:hAnsi="標楷體" w:cs="Arial"/>
          <w:szCs w:val="24"/>
        </w:rPr>
        <w:t xml:space="preserve">     </w:t>
      </w:r>
      <w:r>
        <w:rPr>
          <w:rFonts w:ascii="標楷體" w:eastAsia="標楷體" w:hAnsi="標楷體" w:cs="Arial"/>
          <w:szCs w:val="24"/>
        </w:rPr>
        <w:t>一樹種填列一次為準。</w:t>
      </w:r>
    </w:p>
    <w:p w14:paraId="455ED72D" w14:textId="77777777" w:rsidR="00ED653E" w:rsidRDefault="007B5B58">
      <w:pPr>
        <w:spacing w:line="0" w:lineRule="atLeast"/>
        <w:ind w:left="1560" w:hanging="566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8"/>
        </w:rPr>
        <w:t>本所</w:t>
      </w:r>
      <w:r>
        <w:rPr>
          <w:rFonts w:ascii="標楷體" w:eastAsia="標楷體" w:hAnsi="標楷體"/>
          <w:szCs w:val="24"/>
        </w:rPr>
        <w:t>農業</w:t>
      </w:r>
      <w:r>
        <w:rPr>
          <w:rFonts w:ascii="標楷體" w:eastAsia="標楷體" w:hAnsi="標楷體"/>
        </w:rPr>
        <w:t>課</w:t>
      </w:r>
      <w:r>
        <w:rPr>
          <w:rFonts w:ascii="標楷體" w:eastAsia="標楷體" w:hAnsi="標楷體"/>
          <w:szCs w:val="28"/>
        </w:rPr>
        <w:t>依據</w:t>
      </w:r>
      <w:r>
        <w:rPr>
          <w:rFonts w:ascii="標楷體" w:eastAsia="標楷體" w:hAnsi="標楷體"/>
          <w:szCs w:val="24"/>
        </w:rPr>
        <w:t>臺中市霧峰區林業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伐木業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生產成本登記資料</w:t>
      </w:r>
      <w:r>
        <w:rPr>
          <w:rFonts w:ascii="標楷體" w:eastAsia="標楷體" w:hAnsi="標楷體"/>
          <w:szCs w:val="28"/>
        </w:rPr>
        <w:t>資料彙編。</w:t>
      </w:r>
    </w:p>
    <w:p w14:paraId="6271B163" w14:textId="77777777" w:rsidR="00ED653E" w:rsidRDefault="007B5B58">
      <w:pPr>
        <w:numPr>
          <w:ilvl w:val="1"/>
          <w:numId w:val="1"/>
        </w:numPr>
        <w:spacing w:line="17" w:lineRule="atLeast"/>
      </w:pP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14:paraId="3EAF0D37" w14:textId="77777777" w:rsidR="00ED653E" w:rsidRDefault="007B5B58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20331-04-01-3</w:t>
      </w:r>
      <w:r>
        <w:rPr>
          <w:rFonts w:ascii="標楷體" w:eastAsia="標楷體" w:hAnsi="標楷體"/>
          <w:kern w:val="0"/>
        </w:rPr>
        <w:t>。</w:t>
      </w:r>
    </w:p>
    <w:p w14:paraId="5C9AC02F" w14:textId="77777777" w:rsidR="00ED653E" w:rsidRDefault="007B5B58">
      <w:pPr>
        <w:spacing w:line="0" w:lineRule="atLeast"/>
      </w:pPr>
      <w:r>
        <w:rPr>
          <w:rFonts w:eastAsia="標楷體"/>
        </w:rPr>
        <w:t>七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其他事項：無</w:t>
      </w:r>
      <w:r>
        <w:rPr>
          <w:rFonts w:ascii="標楷體" w:eastAsia="標楷體" w:hAnsi="標楷體"/>
          <w:kern w:val="0"/>
        </w:rPr>
        <w:t>。</w:t>
      </w:r>
    </w:p>
    <w:sectPr w:rsidR="00ED653E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7A30" w14:textId="77777777" w:rsidR="00000000" w:rsidRDefault="007B5B58">
      <w:r>
        <w:separator/>
      </w:r>
    </w:p>
  </w:endnote>
  <w:endnote w:type="continuationSeparator" w:id="0">
    <w:p w14:paraId="2C7C27B4" w14:textId="77777777" w:rsidR="00000000" w:rsidRDefault="007B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B6AC" w14:textId="77777777" w:rsidR="00000000" w:rsidRDefault="007B5B58">
      <w:r>
        <w:rPr>
          <w:color w:val="000000"/>
        </w:rPr>
        <w:separator/>
      </w:r>
    </w:p>
  </w:footnote>
  <w:footnote w:type="continuationSeparator" w:id="0">
    <w:p w14:paraId="313FD2B0" w14:textId="77777777" w:rsidR="00000000" w:rsidRDefault="007B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261"/>
    <w:multiLevelType w:val="multilevel"/>
    <w:tmpl w:val="C7F2357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lang w:val="en-US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383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653E"/>
    <w:rsid w:val="007B5B58"/>
    <w:rsid w:val="00E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D7346"/>
  <w15:docId w15:val="{1C0F165B-A933-4658-AB26-8ED9AAB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tccg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creator>user</dc:creator>
  <cp:lastModifiedBy>Jason</cp:lastModifiedBy>
  <cp:revision>2</cp:revision>
  <cp:lastPrinted>2015-12-16T00:28:00Z</cp:lastPrinted>
  <dcterms:created xsi:type="dcterms:W3CDTF">2025-12-01T02:11:00Z</dcterms:created>
  <dcterms:modified xsi:type="dcterms:W3CDTF">2025-12-01T02:11:00Z</dcterms:modified>
</cp:coreProperties>
</file>