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C" w:rsidRDefault="00741623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統計資料背景說明</w:t>
      </w:r>
    </w:p>
    <w:p w:rsidR="007725DC" w:rsidRDefault="00741623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資料種類：林業統計</w:t>
      </w:r>
    </w:p>
    <w:p w:rsidR="007725DC" w:rsidRDefault="00741623">
      <w:r>
        <w:rPr>
          <w:rFonts w:ascii="標楷體" w:eastAsia="標楷體" w:hAnsi="標楷體"/>
          <w:szCs w:val="24"/>
        </w:rPr>
        <w:t>資料項目：臺中市龍井區</w:t>
      </w:r>
      <w:r>
        <w:rPr>
          <w:rFonts w:eastAsia="標楷體"/>
          <w:szCs w:val="24"/>
        </w:rPr>
        <w:t>森林主產物砍伐生產</w:t>
      </w:r>
    </w:p>
    <w:p w:rsidR="007725DC" w:rsidRDefault="00741623">
      <w:pPr>
        <w:numPr>
          <w:ilvl w:val="0"/>
          <w:numId w:val="1"/>
        </w:numPr>
        <w:rPr>
          <w:rFonts w:eastAsia="標楷體"/>
          <w:szCs w:val="24"/>
        </w:rPr>
      </w:pPr>
      <w:r>
        <w:rPr>
          <w:rFonts w:eastAsia="標楷體"/>
          <w:szCs w:val="24"/>
        </w:rPr>
        <w:t>發布及編製機關單位</w:t>
      </w:r>
    </w:p>
    <w:p w:rsidR="007725DC" w:rsidRDefault="00741623">
      <w:pPr>
        <w:numPr>
          <w:ilvl w:val="1"/>
          <w:numId w:val="2"/>
        </w:numPr>
        <w:spacing w:line="0" w:lineRule="atLeast"/>
      </w:pPr>
      <w:r>
        <w:rPr>
          <w:rFonts w:ascii="標楷體" w:eastAsia="標楷體" w:hAnsi="標楷體"/>
          <w:szCs w:val="24"/>
        </w:rPr>
        <w:t>＊發布機關、單位：</w:t>
      </w:r>
      <w:r>
        <w:rPr>
          <w:rFonts w:ascii="標楷體" w:eastAsia="標楷體" w:hAnsi="標楷體"/>
        </w:rPr>
        <w:t>臺中市龍井區公所會計室</w:t>
      </w:r>
    </w:p>
    <w:p w:rsidR="007725DC" w:rsidRDefault="00741623">
      <w:pPr>
        <w:numPr>
          <w:ilvl w:val="1"/>
          <w:numId w:val="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編製單位：臺中市龍井區公所農業課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陳玫蓉</w:t>
      </w:r>
    </w:p>
    <w:p w:rsidR="007725DC" w:rsidRDefault="00741623">
      <w:pPr>
        <w:numPr>
          <w:ilvl w:val="1"/>
          <w:numId w:val="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04-26352411#1146</w:t>
      </w:r>
    </w:p>
    <w:p w:rsidR="007725DC" w:rsidRDefault="00741623">
      <w:pPr>
        <w:numPr>
          <w:ilvl w:val="1"/>
          <w:numId w:val="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04-26354222</w:t>
      </w:r>
    </w:p>
    <w:p w:rsidR="007725DC" w:rsidRDefault="00741623">
      <w:pPr>
        <w:numPr>
          <w:ilvl w:val="1"/>
          <w:numId w:val="2"/>
        </w:numPr>
        <w:spacing w:line="0" w:lineRule="atLeast"/>
      </w:pPr>
      <w:r>
        <w:rPr>
          <w:rFonts w:ascii="標楷體" w:eastAsia="標楷體" w:hAnsi="標楷體"/>
        </w:rPr>
        <w:t>電子信箱：</w:t>
      </w:r>
      <w:r>
        <w:rPr>
          <w:rFonts w:ascii="Arial" w:hAnsi="Arial" w:cs="Arial"/>
          <w:color w:val="000000"/>
        </w:rPr>
        <w:t>meijung@taichung.gov.tw</w:t>
      </w:r>
    </w:p>
    <w:p w:rsidR="007725DC" w:rsidRDefault="00741623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發布形式</w:t>
      </w:r>
    </w:p>
    <w:p w:rsidR="007725DC" w:rsidRDefault="00741623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7725DC" w:rsidRDefault="00741623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:rsidR="007725DC" w:rsidRDefault="00741623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書面：</w:t>
      </w:r>
    </w:p>
    <w:p w:rsidR="007725DC" w:rsidRDefault="00741623">
      <w:pPr>
        <w:spacing w:line="0" w:lineRule="atLeast"/>
        <w:ind w:firstLine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（）新聞稿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）報表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（）書刊，刊名：</w:t>
      </w:r>
      <w:r>
        <w:rPr>
          <w:rFonts w:ascii="標楷體" w:eastAsia="標楷體" w:hAnsi="標楷體"/>
          <w:color w:val="000000"/>
        </w:rPr>
        <w:t xml:space="preserve"> </w:t>
      </w:r>
    </w:p>
    <w:p w:rsidR="007725DC" w:rsidRDefault="00741623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電子媒體：</w:t>
      </w:r>
    </w:p>
    <w:p w:rsidR="007725DC" w:rsidRDefault="00741623">
      <w:pPr>
        <w:spacing w:line="0" w:lineRule="atLeast"/>
        <w:ind w:left="6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）線上書刊及資料庫，網址：</w:t>
      </w:r>
    </w:p>
    <w:p w:rsidR="007725DC" w:rsidRDefault="00741623">
      <w:pPr>
        <w:spacing w:line="0" w:lineRule="atLeast"/>
        <w:ind w:left="1080"/>
      </w:pPr>
      <w:r>
        <w:rPr>
          <w:rFonts w:ascii="標楷體" w:eastAsia="標楷體" w:hAnsi="標楷體"/>
          <w:color w:val="000000"/>
        </w:rPr>
        <w:t>http://govstat.taichung.gov.tw/TCSTAT/Page/kcg01_2.aspx?Mid1=387740000A</w:t>
      </w:r>
      <w:r>
        <w:rPr>
          <w:color w:val="000000"/>
        </w:rPr>
        <w:t xml:space="preserve">                        </w:t>
      </w:r>
    </w:p>
    <w:p w:rsidR="007725DC" w:rsidRDefault="00741623">
      <w:pPr>
        <w:spacing w:line="0" w:lineRule="atLeast"/>
        <w:ind w:left="96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>（）磁片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（）光碟片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（）其他</w:t>
      </w:r>
    </w:p>
    <w:p w:rsidR="007725DC" w:rsidRDefault="00741623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資料範圍、週期及時效</w:t>
      </w:r>
    </w:p>
    <w:p w:rsidR="007725DC" w:rsidRDefault="00741623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  <w:color w:val="000000"/>
        </w:rPr>
        <w:t>統計地區範圍及對象：本區內地上森林主產物（林木、竹），均為統計對象。</w:t>
      </w:r>
      <w:r>
        <w:rPr>
          <w:rFonts w:ascii="標楷體" w:eastAsia="標楷體" w:hAnsi="標楷體"/>
          <w:color w:val="000000"/>
          <w:szCs w:val="24"/>
        </w:rPr>
        <w:t xml:space="preserve"> </w:t>
      </w:r>
    </w:p>
    <w:p w:rsidR="007725DC" w:rsidRDefault="00741623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統計標準時間：以每年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月底、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月底、</w:t>
      </w:r>
      <w:r>
        <w:rPr>
          <w:rFonts w:ascii="標楷體" w:eastAsia="標楷體" w:hAnsi="標楷體"/>
          <w:color w:val="000000"/>
        </w:rPr>
        <w:t>7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t xml:space="preserve">              9</w:t>
      </w:r>
      <w:r>
        <w:rPr>
          <w:rFonts w:ascii="標楷體" w:eastAsia="標楷體" w:hAnsi="標楷體"/>
          <w:color w:val="000000"/>
        </w:rPr>
        <w:t>月底、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月底之事實為準。</w:t>
      </w:r>
    </w:p>
    <w:p w:rsidR="007725DC" w:rsidRDefault="00741623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統計項目定義：</w:t>
      </w:r>
    </w:p>
    <w:p w:rsidR="007725DC" w:rsidRDefault="00741623">
      <w:pPr>
        <w:pStyle w:val="a4"/>
        <w:spacing w:line="240" w:lineRule="atLeast"/>
        <w:ind w:left="2410" w:hanging="157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一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砍伐地點：指處分林產物之林地，通常以國有林事業區及林班名稱，或縣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市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之鄉鎮市地段區別。</w:t>
      </w:r>
      <w:r>
        <w:rPr>
          <w:rFonts w:ascii="標楷體" w:eastAsia="標楷體" w:hAnsi="標楷體"/>
          <w:color w:val="000000"/>
          <w:szCs w:val="24"/>
        </w:rPr>
        <w:t xml:space="preserve"> </w:t>
      </w:r>
    </w:p>
    <w:p w:rsidR="007725DC" w:rsidRDefault="00741623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所有別：指森林主產物之所有權屬，如國有、公有或私有。</w:t>
      </w:r>
    </w:p>
    <w:p w:rsidR="007725DC" w:rsidRDefault="00741623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林別：指天然林木及人工造林之分別。</w:t>
      </w:r>
    </w:p>
    <w:p w:rsidR="007725DC" w:rsidRDefault="00741623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四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樹種：指樹木之名稱如扁柏、紅檜、相思樹、烏心石等。</w:t>
      </w:r>
    </w:p>
    <w:p w:rsidR="007725DC" w:rsidRDefault="00741623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五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立木材積：指經過每木調查，測定樹木之主幹部分材積。</w:t>
      </w:r>
    </w:p>
    <w:p w:rsidR="007725DC" w:rsidRDefault="00741623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六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薪材：胸高直徑（連皮）在</w:t>
      </w:r>
      <w:r>
        <w:rPr>
          <w:rFonts w:ascii="標楷體" w:eastAsia="標楷體" w:hAnsi="標楷體"/>
          <w:color w:val="000000"/>
          <w:szCs w:val="24"/>
        </w:rPr>
        <w:t>20</w:t>
      </w:r>
      <w:r>
        <w:rPr>
          <w:rFonts w:ascii="標楷體" w:eastAsia="標楷體" w:hAnsi="標楷體"/>
          <w:color w:val="000000"/>
          <w:szCs w:val="24"/>
        </w:rPr>
        <w:t>公分直徑級及以下之林木。</w:t>
      </w:r>
    </w:p>
    <w:p w:rsidR="007725DC" w:rsidRDefault="00741623">
      <w:pPr>
        <w:pStyle w:val="a4"/>
        <w:spacing w:line="240" w:lineRule="atLeast"/>
        <w:ind w:left="2410" w:hanging="157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七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枝梢材：指天然林木針闊葉樹各級</w:t>
      </w:r>
      <w:r>
        <w:rPr>
          <w:rFonts w:ascii="標楷體" w:eastAsia="標楷體" w:hAnsi="標楷體"/>
          <w:color w:val="000000"/>
          <w:szCs w:val="24"/>
        </w:rPr>
        <w:t>木末徑未滿</w:t>
      </w:r>
      <w:r>
        <w:rPr>
          <w:rFonts w:ascii="標楷體" w:eastAsia="標楷體" w:hAnsi="標楷體"/>
          <w:color w:val="000000"/>
          <w:szCs w:val="24"/>
        </w:rPr>
        <w:t>20</w:t>
      </w:r>
      <w:r>
        <w:rPr>
          <w:rFonts w:ascii="標楷體" w:eastAsia="標楷體" w:hAnsi="標楷體"/>
          <w:color w:val="000000"/>
          <w:szCs w:val="24"/>
        </w:rPr>
        <w:t>公分，材長未滿</w:t>
      </w:r>
      <w:r>
        <w:rPr>
          <w:rFonts w:ascii="標楷體" w:eastAsia="標楷體" w:hAnsi="標楷體"/>
          <w:color w:val="000000"/>
          <w:szCs w:val="24"/>
        </w:rPr>
        <w:t>2</w:t>
      </w:r>
      <w:r>
        <w:rPr>
          <w:rFonts w:ascii="標楷體" w:eastAsia="標楷體" w:hAnsi="標楷體"/>
          <w:color w:val="000000"/>
          <w:szCs w:val="24"/>
        </w:rPr>
        <w:t>公尺；人工造林針</w:t>
      </w:r>
      <w:r>
        <w:rPr>
          <w:rFonts w:ascii="標楷體" w:eastAsia="標楷體" w:hAnsi="標楷體"/>
          <w:color w:val="000000"/>
        </w:rPr>
        <w:t>、闊葉樹木末徑未滿</w:t>
      </w:r>
      <w:r>
        <w:rPr>
          <w:rFonts w:ascii="標楷體" w:eastAsia="標楷體" w:hAnsi="標楷體"/>
          <w:color w:val="000000"/>
        </w:rPr>
        <w:t xml:space="preserve">6 </w:t>
      </w:r>
      <w:r>
        <w:rPr>
          <w:rFonts w:ascii="標楷體" w:eastAsia="標楷體" w:hAnsi="標楷體"/>
          <w:color w:val="000000"/>
        </w:rPr>
        <w:t>公分。</w:t>
      </w:r>
    </w:p>
    <w:p w:rsidR="007725DC" w:rsidRDefault="00741623">
      <w:pPr>
        <w:pStyle w:val="a4"/>
        <w:spacing w:line="240" w:lineRule="atLeast"/>
        <w:ind w:left="2410" w:hanging="157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八</w:t>
      </w:r>
      <w:r>
        <w:rPr>
          <w:rFonts w:ascii="標楷體" w:eastAsia="標楷體" w:hAnsi="標楷體"/>
          <w:color w:val="000000"/>
          <w:szCs w:val="24"/>
        </w:rPr>
        <w:t xml:space="preserve">) </w:t>
      </w:r>
      <w:r>
        <w:rPr>
          <w:rFonts w:ascii="標楷體" w:eastAsia="標楷體" w:hAnsi="標楷體"/>
          <w:color w:val="000000"/>
          <w:szCs w:val="24"/>
        </w:rPr>
        <w:t>備註</w:t>
      </w:r>
      <w:r>
        <w:rPr>
          <w:rFonts w:ascii="標楷體" w:eastAsia="標楷體" w:hAnsi="標楷體"/>
          <w:color w:val="000000"/>
          <w:szCs w:val="24"/>
        </w:rPr>
        <w:t>:</w:t>
      </w:r>
      <w:r>
        <w:rPr>
          <w:rFonts w:ascii="標楷體" w:eastAsia="標楷體" w:hAnsi="標楷體"/>
          <w:color w:val="000000"/>
          <w:szCs w:val="24"/>
        </w:rPr>
        <w:t>以文字說明主產物來源，如漂流木、障礙木、疏伐木、贓木、專案核准採取</w:t>
      </w:r>
      <w:r>
        <w:rPr>
          <w:rFonts w:ascii="標楷體" w:eastAsia="標楷體" w:hAnsi="標楷體"/>
          <w:color w:val="000000"/>
          <w:szCs w:val="24"/>
        </w:rPr>
        <w:t>...</w:t>
      </w:r>
      <w:r>
        <w:rPr>
          <w:rFonts w:ascii="標楷體" w:eastAsia="標楷體" w:hAnsi="標楷體"/>
          <w:color w:val="000000"/>
          <w:szCs w:val="24"/>
        </w:rPr>
        <w:t>等；或於砍伐數量與生產數量分屬不同季別時，敘述砍伐數量已於某季填報、生產數量尚未搬出</w:t>
      </w:r>
      <w:r>
        <w:rPr>
          <w:rFonts w:ascii="標楷體" w:eastAsia="標楷體" w:hAnsi="標楷體"/>
          <w:color w:val="000000"/>
          <w:szCs w:val="24"/>
        </w:rPr>
        <w:t>…</w:t>
      </w:r>
      <w:r>
        <w:rPr>
          <w:rFonts w:ascii="標楷體" w:eastAsia="標楷體" w:hAnsi="標楷體"/>
          <w:color w:val="000000"/>
          <w:szCs w:val="24"/>
        </w:rPr>
        <w:t>等狀況。</w:t>
      </w:r>
    </w:p>
    <w:p w:rsidR="007725DC" w:rsidRDefault="00741623">
      <w:pPr>
        <w:numPr>
          <w:ilvl w:val="0"/>
          <w:numId w:val="3"/>
        </w:numPr>
        <w:spacing w:line="0" w:lineRule="atLeast"/>
        <w:ind w:hanging="54"/>
        <w:rPr>
          <w:rFonts w:eastAsia="標楷體"/>
          <w:color w:val="000000"/>
        </w:rPr>
      </w:pPr>
      <w:r>
        <w:rPr>
          <w:rFonts w:eastAsia="標楷體"/>
          <w:color w:val="000000"/>
        </w:rPr>
        <w:t>統計單位：公頃、立方公尺、支。</w:t>
      </w:r>
    </w:p>
    <w:p w:rsidR="007725DC" w:rsidRDefault="00741623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  <w:color w:val="000000"/>
        </w:rPr>
        <w:t>統計分類：</w:t>
      </w:r>
      <w:r>
        <w:rPr>
          <w:rFonts w:ascii="標楷體" w:eastAsia="標楷體" w:hAnsi="標楷體"/>
          <w:color w:val="000000"/>
        </w:rPr>
        <w:t>按業者、砍伐地點、所有別、林別、樹種、砍伐數量（分林木、竹）</w:t>
      </w:r>
      <w:r>
        <w:rPr>
          <w:rFonts w:eastAsia="標楷體"/>
          <w:color w:val="000000"/>
        </w:rPr>
        <w:t>、生產數量</w:t>
      </w:r>
      <w:r>
        <w:rPr>
          <w:rFonts w:eastAsia="標楷體"/>
          <w:color w:val="000000"/>
        </w:rPr>
        <w:t xml:space="preserve"> (</w:t>
      </w:r>
      <w:r>
        <w:rPr>
          <w:rFonts w:eastAsia="標楷體"/>
          <w:color w:val="000000"/>
        </w:rPr>
        <w:t>分用材、薪材、枝梢材、竹</w:t>
      </w:r>
      <w:r>
        <w:rPr>
          <w:rFonts w:eastAsia="標楷體"/>
          <w:color w:val="000000"/>
        </w:rPr>
        <w:t xml:space="preserve">) </w:t>
      </w:r>
      <w:r>
        <w:rPr>
          <w:rFonts w:eastAsia="標楷體"/>
          <w:color w:val="000000"/>
        </w:rPr>
        <w:t>及備註分類。</w:t>
      </w:r>
      <w:r>
        <w:rPr>
          <w:rFonts w:eastAsia="標楷體"/>
          <w:color w:val="000000"/>
        </w:rPr>
        <w:t xml:space="preserve"> </w:t>
      </w:r>
    </w:p>
    <w:p w:rsidR="007725DC" w:rsidRDefault="00741623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發布週期：季。</w:t>
      </w:r>
    </w:p>
    <w:p w:rsidR="007725DC" w:rsidRDefault="00741623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  <w:color w:val="000000"/>
        </w:rPr>
        <w:t>時效：</w:t>
      </w:r>
      <w:r>
        <w:rPr>
          <w:rFonts w:ascii="標楷體" w:eastAsia="標楷體" w:hAnsi="標楷體"/>
          <w:color w:val="000000"/>
        </w:rPr>
        <w:t xml:space="preserve"> 13</w:t>
      </w:r>
      <w:r>
        <w:rPr>
          <w:rFonts w:ascii="標楷體" w:eastAsia="標楷體" w:hAnsi="標楷體"/>
          <w:color w:val="000000"/>
        </w:rPr>
        <w:t>日。</w:t>
      </w:r>
    </w:p>
    <w:p w:rsidR="007725DC" w:rsidRDefault="00741623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資料變革：無。</w:t>
      </w:r>
    </w:p>
    <w:p w:rsidR="007725DC" w:rsidRDefault="00741623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公開資料發布訊息</w:t>
      </w:r>
    </w:p>
    <w:p w:rsidR="007725DC" w:rsidRDefault="00741623">
      <w:pPr>
        <w:numPr>
          <w:ilvl w:val="1"/>
          <w:numId w:val="1"/>
        </w:numPr>
        <w:tabs>
          <w:tab w:val="left" w:pos="960"/>
        </w:tabs>
        <w:ind w:left="4820" w:hanging="4340"/>
      </w:pPr>
      <w:r>
        <w:rPr>
          <w:rFonts w:eastAsia="標楷體"/>
          <w:color w:val="000000"/>
        </w:rPr>
        <w:t>預告發布日期：每季終了</w:t>
      </w:r>
      <w:r>
        <w:rPr>
          <w:rFonts w:eastAsia="標楷體"/>
          <w:color w:val="000000"/>
        </w:rPr>
        <w:t>13</w:t>
      </w:r>
      <w:r>
        <w:rPr>
          <w:rFonts w:eastAsia="標楷體"/>
          <w:color w:val="000000"/>
        </w:rPr>
        <w:t>日。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原訂預告發布日期如遇例假日或國定假</w:t>
      </w:r>
    </w:p>
    <w:p w:rsidR="007725DC" w:rsidRDefault="00741623">
      <w:pPr>
        <w:ind w:left="480" w:firstLine="2160"/>
      </w:pPr>
      <w:r>
        <w:rPr>
          <w:rFonts w:ascii="標楷體" w:eastAsia="標楷體" w:hAnsi="標楷體"/>
          <w:color w:val="000000"/>
          <w:szCs w:val="24"/>
        </w:rPr>
        <w:t>日則延至下一個工作日發布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7725DC" w:rsidRDefault="00741623">
      <w:pPr>
        <w:numPr>
          <w:ilvl w:val="1"/>
          <w:numId w:val="1"/>
        </w:numPr>
        <w:spacing w:line="0" w:lineRule="atLeast"/>
      </w:pPr>
      <w:r>
        <w:rPr>
          <w:rFonts w:ascii="標楷體" w:eastAsia="標楷體" w:hAnsi="標楷體"/>
          <w:color w:val="000000"/>
        </w:rPr>
        <w:t>同步發送單位</w:t>
      </w:r>
      <w:r>
        <w:rPr>
          <w:rFonts w:eastAsia="標楷體"/>
          <w:color w:val="000000"/>
        </w:rPr>
        <w:t>：</w:t>
      </w:r>
      <w:r>
        <w:rPr>
          <w:rFonts w:ascii="標楷體" w:eastAsia="標楷體" w:hAnsi="標楷體"/>
          <w:color w:val="000000"/>
        </w:rPr>
        <w:t>臺中市政府主計處。</w:t>
      </w:r>
    </w:p>
    <w:p w:rsidR="007725DC" w:rsidRDefault="00741623">
      <w:pPr>
        <w:numPr>
          <w:ilvl w:val="0"/>
          <w:numId w:val="1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資料品質</w:t>
      </w:r>
    </w:p>
    <w:p w:rsidR="007725DC" w:rsidRDefault="00741623">
      <w:pPr>
        <w:numPr>
          <w:ilvl w:val="1"/>
          <w:numId w:val="1"/>
        </w:numPr>
        <w:spacing w:line="0" w:lineRule="atLeast"/>
      </w:pPr>
      <w:r>
        <w:rPr>
          <w:rFonts w:ascii="標楷體" w:eastAsia="標楷體" w:hAnsi="標楷體"/>
          <w:color w:val="000000"/>
        </w:rPr>
        <w:t>統計指標編製方法與資料來源說明：</w:t>
      </w:r>
      <w:r>
        <w:rPr>
          <w:rFonts w:ascii="標楷體" w:eastAsia="標楷體" w:hAnsi="標楷體"/>
          <w:color w:val="000000"/>
          <w:szCs w:val="24"/>
        </w:rPr>
        <w:t>依據本所農業課森林主產物砍伐、生產之量值資料編製。</w:t>
      </w:r>
      <w:r>
        <w:rPr>
          <w:rFonts w:eastAsia="標楷體"/>
          <w:color w:val="000000"/>
        </w:rPr>
        <w:t xml:space="preserve">  </w:t>
      </w:r>
    </w:p>
    <w:p w:rsidR="007725DC" w:rsidRDefault="00741623">
      <w:p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統計資料交叉查核及確保資料合理性之機制：由電腦系統自動進行加總交叉查核。</w:t>
      </w:r>
    </w:p>
    <w:p w:rsidR="007725DC" w:rsidRDefault="00741623">
      <w:pPr>
        <w:numPr>
          <w:ilvl w:val="0"/>
          <w:numId w:val="1"/>
        </w:numPr>
        <w:spacing w:line="0" w:lineRule="atLeast"/>
      </w:pPr>
      <w:r>
        <w:rPr>
          <w:rFonts w:eastAsia="標楷體"/>
          <w:color w:val="000000"/>
        </w:rPr>
        <w:t>須注意及預定改變之事項：表號</w:t>
      </w:r>
      <w:r>
        <w:rPr>
          <w:rFonts w:ascii="標楷體" w:eastAsia="標楷體" w:hAnsi="標楷體"/>
          <w:color w:val="000000"/>
        </w:rPr>
        <w:t>20331-02-01-3</w:t>
      </w:r>
    </w:p>
    <w:p w:rsidR="007725DC" w:rsidRDefault="00741623">
      <w:pPr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color w:val="000000"/>
          <w:szCs w:val="24"/>
        </w:rPr>
        <w:t>其他事項：無。</w:t>
      </w:r>
    </w:p>
    <w:sectPr w:rsidR="007725DC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1623">
      <w:r>
        <w:separator/>
      </w:r>
    </w:p>
  </w:endnote>
  <w:endnote w:type="continuationSeparator" w:id="0">
    <w:p w:rsidR="00000000" w:rsidRDefault="0074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Gothic Medium JP">
    <w:altName w:val="Arial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entClock">
    <w:charset w:val="02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1623">
      <w:r>
        <w:rPr>
          <w:color w:val="000000"/>
        </w:rPr>
        <w:separator/>
      </w:r>
    </w:p>
  </w:footnote>
  <w:footnote w:type="continuationSeparator" w:id="0">
    <w:p w:rsidR="00000000" w:rsidRDefault="0074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0DA"/>
    <w:multiLevelType w:val="multilevel"/>
    <w:tmpl w:val="EF2E70B6"/>
    <w:lvl w:ilvl="0">
      <w:numFmt w:val="bullet"/>
      <w:lvlText w:val="*"/>
      <w:lvlJc w:val="left"/>
      <w:pPr>
        <w:ind w:left="480" w:hanging="480"/>
      </w:pPr>
      <w:rPr>
        <w:rFonts w:ascii="AR PGothic Medium JP" w:eastAsia="AR PGothic Medium JP" w:hAnsi="AR PGothic Medium JP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AncientClock" w:hAnsi="AncientClock"/>
      </w:rPr>
    </w:lvl>
    <w:lvl w:ilvl="2">
      <w:numFmt w:val="bullet"/>
      <w:lvlText w:val=""/>
      <w:lvlJc w:val="left"/>
      <w:pPr>
        <w:ind w:left="1440" w:hanging="480"/>
      </w:pPr>
      <w:rPr>
        <w:rFonts w:ascii="AncientClock" w:hAnsi="AncientClock"/>
      </w:rPr>
    </w:lvl>
    <w:lvl w:ilvl="3">
      <w:numFmt w:val="bullet"/>
      <w:lvlText w:val=""/>
      <w:lvlJc w:val="left"/>
      <w:pPr>
        <w:ind w:left="1920" w:hanging="480"/>
      </w:pPr>
      <w:rPr>
        <w:rFonts w:ascii="AncientClock" w:hAnsi="AncientClock"/>
      </w:rPr>
    </w:lvl>
    <w:lvl w:ilvl="4">
      <w:numFmt w:val="bullet"/>
      <w:lvlText w:val=""/>
      <w:lvlJc w:val="left"/>
      <w:pPr>
        <w:ind w:left="2400" w:hanging="480"/>
      </w:pPr>
      <w:rPr>
        <w:rFonts w:ascii="AncientClock" w:hAnsi="AncientClock"/>
      </w:rPr>
    </w:lvl>
    <w:lvl w:ilvl="5">
      <w:numFmt w:val="bullet"/>
      <w:lvlText w:val=""/>
      <w:lvlJc w:val="left"/>
      <w:pPr>
        <w:ind w:left="2880" w:hanging="480"/>
      </w:pPr>
      <w:rPr>
        <w:rFonts w:ascii="AncientClock" w:hAnsi="AncientClock"/>
      </w:rPr>
    </w:lvl>
    <w:lvl w:ilvl="6">
      <w:numFmt w:val="bullet"/>
      <w:lvlText w:val=""/>
      <w:lvlJc w:val="left"/>
      <w:pPr>
        <w:ind w:left="3360" w:hanging="480"/>
      </w:pPr>
      <w:rPr>
        <w:rFonts w:ascii="AncientClock" w:hAnsi="AncientClock"/>
      </w:rPr>
    </w:lvl>
    <w:lvl w:ilvl="7">
      <w:numFmt w:val="bullet"/>
      <w:lvlText w:val=""/>
      <w:lvlJc w:val="left"/>
      <w:pPr>
        <w:ind w:left="3840" w:hanging="480"/>
      </w:pPr>
      <w:rPr>
        <w:rFonts w:ascii="AncientClock" w:hAnsi="AncientClock"/>
      </w:rPr>
    </w:lvl>
    <w:lvl w:ilvl="8">
      <w:numFmt w:val="bullet"/>
      <w:lvlText w:val=""/>
      <w:lvlJc w:val="left"/>
      <w:pPr>
        <w:ind w:left="4320" w:hanging="480"/>
      </w:pPr>
      <w:rPr>
        <w:rFonts w:ascii="AncientClock" w:hAnsi="AncientClock"/>
      </w:rPr>
    </w:lvl>
  </w:abstractNum>
  <w:abstractNum w:abstractNumId="1">
    <w:nsid w:val="5F8C55D5"/>
    <w:multiLevelType w:val="multilevel"/>
    <w:tmpl w:val="345ACD0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DB39CB"/>
    <w:multiLevelType w:val="multilevel"/>
    <w:tmpl w:val="B176AD4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25DC"/>
    <w:rsid w:val="00741623"/>
    <w:rsid w:val="007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未解析的提及項目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b">
    <w:name w:val="未解析的提及項目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>tccg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cp:lastPrinted>2021-09-10T09:25:00Z</cp:lastPrinted>
  <dcterms:created xsi:type="dcterms:W3CDTF">2022-09-15T01:44:00Z</dcterms:created>
  <dcterms:modified xsi:type="dcterms:W3CDTF">2022-09-15T01:44:00Z</dcterms:modified>
</cp:coreProperties>
</file>