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AB28" w14:textId="77777777" w:rsidR="00C428E0" w:rsidRDefault="00546180">
      <w:pPr>
        <w:jc w:val="center"/>
        <w:rPr>
          <w:rFonts w:eastAsia="標楷體"/>
          <w:b/>
          <w:sz w:val="32"/>
          <w:szCs w:val="32"/>
        </w:rPr>
      </w:pPr>
      <w:bookmarkStart w:id="0" w:name="_Hlk82012667"/>
      <w:r>
        <w:rPr>
          <w:rFonts w:eastAsia="標楷體"/>
          <w:b/>
          <w:sz w:val="32"/>
          <w:szCs w:val="32"/>
        </w:rPr>
        <w:t>統計資料背景說明</w:t>
      </w:r>
    </w:p>
    <w:bookmarkEnd w:id="0"/>
    <w:p w14:paraId="319BD9C6" w14:textId="77777777" w:rsidR="00C428E0" w:rsidRDefault="0054618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資料種類：林業統計</w:t>
      </w:r>
    </w:p>
    <w:p w14:paraId="42FE5C44" w14:textId="77777777" w:rsidR="00C428E0" w:rsidRDefault="00546180">
      <w:r>
        <w:rPr>
          <w:rFonts w:ascii="標楷體" w:eastAsia="標楷體" w:hAnsi="標楷體"/>
          <w:szCs w:val="24"/>
        </w:rPr>
        <w:t>資料項目：臺中市烏日區森林主產物</w:t>
      </w:r>
      <w:r>
        <w:rPr>
          <w:rFonts w:ascii="標楷體" w:eastAsia="標楷體" w:hAnsi="標楷體"/>
          <w:bCs/>
        </w:rPr>
        <w:t>採伐</w:t>
      </w:r>
      <w:r>
        <w:rPr>
          <w:rFonts w:ascii="標楷體" w:eastAsia="標楷體" w:hAnsi="標楷體"/>
          <w:szCs w:val="24"/>
        </w:rPr>
        <w:t>生產</w:t>
      </w:r>
    </w:p>
    <w:p w14:paraId="332686A7" w14:textId="77777777" w:rsidR="00C428E0" w:rsidRDefault="00546180">
      <w:r>
        <w:rPr>
          <w:rFonts w:eastAsia="標楷體"/>
        </w:rPr>
        <w:t>一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發布及編製機關單位</w:t>
      </w:r>
    </w:p>
    <w:p w14:paraId="6808885C" w14:textId="77777777" w:rsidR="00C428E0" w:rsidRDefault="00546180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發布機關、單位：臺中市烏日</w:t>
      </w:r>
      <w:r>
        <w:rPr>
          <w:rFonts w:eastAsia="標楷體"/>
          <w:color w:val="000000"/>
        </w:rPr>
        <w:t>區公所</w:t>
      </w:r>
      <w:r>
        <w:rPr>
          <w:rFonts w:eastAsia="標楷體"/>
        </w:rPr>
        <w:t>會計室</w:t>
      </w:r>
    </w:p>
    <w:p w14:paraId="2A642D81" w14:textId="77777777" w:rsidR="00C428E0" w:rsidRDefault="00546180">
      <w:pPr>
        <w:numPr>
          <w:ilvl w:val="1"/>
          <w:numId w:val="1"/>
        </w:numPr>
        <w:suppressAutoHyphens w:val="0"/>
        <w:spacing w:line="0" w:lineRule="atLeast"/>
        <w:textAlignment w:val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編製單位：臺中市烏日區公所農業課</w:t>
      </w:r>
    </w:p>
    <w:p w14:paraId="60327FE8" w14:textId="77777777" w:rsidR="00C428E0" w:rsidRDefault="00546180">
      <w:pPr>
        <w:numPr>
          <w:ilvl w:val="1"/>
          <w:numId w:val="1"/>
        </w:numPr>
        <w:suppressAutoHyphens w:val="0"/>
        <w:spacing w:line="0" w:lineRule="atLeast"/>
        <w:textAlignment w:val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聯絡電話：</w:t>
      </w:r>
      <w:r>
        <w:rPr>
          <w:rFonts w:ascii="標楷體" w:eastAsia="標楷體" w:hAnsi="標楷體"/>
          <w:szCs w:val="24"/>
        </w:rPr>
        <w:t>04-23362996</w:t>
      </w:r>
    </w:p>
    <w:p w14:paraId="0C61E384" w14:textId="77777777" w:rsidR="00C428E0" w:rsidRDefault="00546180">
      <w:pPr>
        <w:numPr>
          <w:ilvl w:val="1"/>
          <w:numId w:val="1"/>
        </w:numPr>
        <w:suppressAutoHyphens w:val="0"/>
        <w:spacing w:line="0" w:lineRule="atLeast"/>
        <w:textAlignment w:val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傳真：</w:t>
      </w:r>
      <w:r>
        <w:rPr>
          <w:rFonts w:ascii="標楷體" w:eastAsia="標楷體" w:hAnsi="標楷體"/>
          <w:szCs w:val="24"/>
        </w:rPr>
        <w:t>04-23361253</w:t>
      </w:r>
    </w:p>
    <w:p w14:paraId="2261F893" w14:textId="77777777" w:rsidR="00C428E0" w:rsidRDefault="00546180">
      <w:pPr>
        <w:numPr>
          <w:ilvl w:val="1"/>
          <w:numId w:val="1"/>
        </w:numPr>
        <w:suppressAutoHyphens w:val="0"/>
        <w:spacing w:line="0" w:lineRule="atLeast"/>
        <w:textAlignment w:val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電子信箱：</w:t>
      </w:r>
      <w:r>
        <w:rPr>
          <w:rFonts w:ascii="標楷體" w:eastAsia="標楷體" w:hAnsi="標楷體"/>
          <w:szCs w:val="24"/>
        </w:rPr>
        <w:t>tencircle55@taichung.gov.tw</w:t>
      </w:r>
    </w:p>
    <w:p w14:paraId="2389ED08" w14:textId="77777777" w:rsidR="00C428E0" w:rsidRDefault="0054618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14:paraId="7D570646" w14:textId="77777777" w:rsidR="00C428E0" w:rsidRDefault="00546180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14:paraId="0E989861" w14:textId="77777777" w:rsidR="00C428E0" w:rsidRDefault="00546180">
      <w:pPr>
        <w:spacing w:line="0" w:lineRule="atLeast"/>
        <w:ind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（）記者會或說明會</w:t>
      </w:r>
    </w:p>
    <w:p w14:paraId="0F1A78EA" w14:textId="77777777" w:rsidR="00C428E0" w:rsidRDefault="00546180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14:paraId="059D5AEA" w14:textId="77777777" w:rsidR="00C428E0" w:rsidRDefault="00546180">
      <w:pPr>
        <w:spacing w:line="0" w:lineRule="atLeast"/>
        <w:ind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（）新聞稿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（）書刊，刊名：</w:t>
      </w:r>
      <w:r>
        <w:rPr>
          <w:rFonts w:ascii="標楷體" w:eastAsia="標楷體" w:hAnsi="標楷體"/>
        </w:rPr>
        <w:t xml:space="preserve"> </w:t>
      </w:r>
    </w:p>
    <w:p w14:paraId="00B57570" w14:textId="77777777" w:rsidR="00C428E0" w:rsidRDefault="00546180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電子媒體：</w:t>
      </w:r>
    </w:p>
    <w:p w14:paraId="4C670687" w14:textId="77777777" w:rsidR="00C428E0" w:rsidRDefault="00546180">
      <w:pPr>
        <w:spacing w:line="0" w:lineRule="atLeast"/>
        <w:ind w:left="600" w:firstLine="240"/>
      </w:pPr>
      <w:r>
        <w:rPr>
          <w:rFonts w:ascii="標楷體" w:eastAsia="標楷體" w:hAnsi="標楷體"/>
        </w:rPr>
        <w:t>（）線上書刊及資料庫，網址：</w:t>
      </w:r>
    </w:p>
    <w:p w14:paraId="277255C4" w14:textId="77777777" w:rsidR="00C428E0" w:rsidRDefault="00546180">
      <w:pPr>
        <w:spacing w:line="0" w:lineRule="atLeast"/>
      </w:pPr>
      <w:r>
        <w:rPr>
          <w:rFonts w:ascii="標楷體" w:eastAsia="標楷體" w:hAnsi="標楷體"/>
        </w:rPr>
        <w:t xml:space="preserve">       </w:t>
      </w:r>
      <w:r>
        <w:rPr>
          <w:rFonts w:ascii="標楷體" w:eastAsia="標楷體" w:hAnsi="標楷體"/>
        </w:rPr>
        <w:t>（）磁片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Symbol" w:eastAsia="Symbol" w:hAnsi="Symbol" w:cs="Symbol"/>
          <w:szCs w:val="24"/>
          <w:shd w:val="clear" w:color="auto" w:fill="FFFFFF"/>
        </w:rPr>
        <w:t>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14:paraId="685114A5" w14:textId="77777777" w:rsidR="00C428E0" w:rsidRDefault="0054618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14:paraId="0991F2FC" w14:textId="77777777" w:rsidR="00C428E0" w:rsidRDefault="00546180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</w:rPr>
        <w:t>統計地區範圍及對象：本區內地上森林主產物（林木、竹），均為統計對象。</w:t>
      </w:r>
      <w:r>
        <w:rPr>
          <w:rFonts w:ascii="標楷體" w:eastAsia="標楷體" w:hAnsi="標楷體"/>
          <w:szCs w:val="24"/>
        </w:rPr>
        <w:t xml:space="preserve"> </w:t>
      </w:r>
    </w:p>
    <w:p w14:paraId="3F235662" w14:textId="77777777" w:rsidR="00C428E0" w:rsidRDefault="00546180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統計標準時間：以每年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月底、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月底、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 xml:space="preserve">              9</w:t>
      </w:r>
      <w:r>
        <w:rPr>
          <w:rFonts w:ascii="標楷體" w:eastAsia="標楷體" w:hAnsi="標楷體"/>
        </w:rPr>
        <w:t>月底、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月底之事實為準。</w:t>
      </w:r>
    </w:p>
    <w:p w14:paraId="49B5C737" w14:textId="77777777" w:rsidR="00C428E0" w:rsidRDefault="00546180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統計項目定義：</w:t>
      </w:r>
    </w:p>
    <w:p w14:paraId="5DA86C1C" w14:textId="77777777" w:rsidR="00C428E0" w:rsidRDefault="00546180">
      <w:pPr>
        <w:spacing w:line="0" w:lineRule="atLeast"/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採伐地點：指處分林產物之林地，通常以國有林事業區及林班名稱，或縣（市）之鄉鎮地段區別。</w:t>
      </w:r>
    </w:p>
    <w:p w14:paraId="214853ED" w14:textId="77777777" w:rsidR="00C428E0" w:rsidRDefault="00546180">
      <w:pPr>
        <w:spacing w:line="0" w:lineRule="atLeast"/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所有別：指森林主產物之所有權屬，如國有、公有或私有。</w:t>
      </w:r>
    </w:p>
    <w:p w14:paraId="6EC87832" w14:textId="77777777" w:rsidR="00C428E0" w:rsidRDefault="00546180">
      <w:pPr>
        <w:spacing w:line="0" w:lineRule="atLeast"/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（三）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林別：指天然林木及人工造林之分別。</w:t>
      </w:r>
    </w:p>
    <w:p w14:paraId="1BB812D9" w14:textId="77777777" w:rsidR="00C428E0" w:rsidRDefault="00546180">
      <w:pPr>
        <w:spacing w:line="0" w:lineRule="atLeast"/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（四）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樹種：指樹木之名稱如扁柏、紅檜、相思樹、烏心石等。</w:t>
      </w:r>
    </w:p>
    <w:p w14:paraId="7FB7CBE5" w14:textId="77777777" w:rsidR="00C428E0" w:rsidRDefault="00546180">
      <w:pPr>
        <w:spacing w:line="0" w:lineRule="atLeast"/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（五）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皆伐：乃就指定森林作業區域，全林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次伐採。</w:t>
      </w:r>
    </w:p>
    <w:p w14:paraId="491611D1" w14:textId="77777777" w:rsidR="00C428E0" w:rsidRDefault="00546180">
      <w:pPr>
        <w:spacing w:line="0" w:lineRule="atLeast"/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（六）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擇伐：乃在林分中就已算得之容許伐採量，行單株、帶狀或群狀之選擇伐採。</w:t>
      </w:r>
    </w:p>
    <w:p w14:paraId="6EB6620E" w14:textId="77777777" w:rsidR="00C428E0" w:rsidRDefault="00546180">
      <w:pPr>
        <w:spacing w:line="0" w:lineRule="atLeast"/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（七）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立木材積：指經過每木調查，測定樹木之主幹部分材積。</w:t>
      </w:r>
    </w:p>
    <w:p w14:paraId="65DC98D6" w14:textId="77777777" w:rsidR="00C428E0" w:rsidRDefault="00546180">
      <w:pPr>
        <w:spacing w:line="0" w:lineRule="atLeast"/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（八）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薪材：胸高直徑（連皮）在</w:t>
      </w:r>
      <w:r>
        <w:rPr>
          <w:rFonts w:ascii="標楷體" w:eastAsia="標楷體" w:hAnsi="標楷體"/>
        </w:rPr>
        <w:t>20</w:t>
      </w:r>
      <w:r>
        <w:rPr>
          <w:rFonts w:ascii="標楷體" w:eastAsia="標楷體" w:hAnsi="標楷體"/>
        </w:rPr>
        <w:t>公分直徑級及以下之林木。</w:t>
      </w:r>
    </w:p>
    <w:p w14:paraId="5AE03D5B" w14:textId="77777777" w:rsidR="00C428E0" w:rsidRDefault="00546180">
      <w:pPr>
        <w:spacing w:line="0" w:lineRule="atLeast"/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（九）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枝梢材：指天然林木針闊葉樹各級木末徑未滿</w:t>
      </w:r>
      <w:r>
        <w:rPr>
          <w:rFonts w:ascii="標楷體" w:eastAsia="標楷體" w:hAnsi="標楷體"/>
        </w:rPr>
        <w:t>20</w:t>
      </w:r>
      <w:r>
        <w:rPr>
          <w:rFonts w:ascii="標楷體" w:eastAsia="標楷體" w:hAnsi="標楷體"/>
        </w:rPr>
        <w:t>公分、材長未滿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公尺；人工造林針、闊葉樹木末徑未滿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公分。</w:t>
      </w:r>
    </w:p>
    <w:p w14:paraId="679EB050" w14:textId="77777777" w:rsidR="00C428E0" w:rsidRDefault="00546180">
      <w:pPr>
        <w:spacing w:line="0" w:lineRule="atLeast"/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（十）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備註：以文字說明主產物來源，如漂流木、障礙木</w:t>
      </w:r>
      <w:r>
        <w:rPr>
          <w:rFonts w:ascii="標楷體" w:eastAsia="標楷體" w:hAnsi="標楷體"/>
        </w:rPr>
        <w:t>、疏伐木、贓木、專案核准採取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/>
        </w:rPr>
        <w:t>等；或於採伐數量與生產數量分屬不同季別時，敘述採伐數量已於某季填報、生產數量尚未搬出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/>
        </w:rPr>
        <w:t>等狀況。</w:t>
      </w:r>
    </w:p>
    <w:p w14:paraId="4DDEC840" w14:textId="77777777" w:rsidR="00C428E0" w:rsidRDefault="00546180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</w:rPr>
      </w:pPr>
      <w:r>
        <w:rPr>
          <w:rFonts w:eastAsia="標楷體"/>
        </w:rPr>
        <w:t>統計單位：公頃、立方公尺、支。</w:t>
      </w:r>
    </w:p>
    <w:p w14:paraId="76B51B42" w14:textId="77777777" w:rsidR="00C428E0" w:rsidRDefault="00546180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eastAsia="標楷體"/>
        </w:rPr>
        <w:t>統計分類：</w:t>
      </w:r>
      <w:r>
        <w:rPr>
          <w:rFonts w:ascii="標楷體" w:eastAsia="標楷體" w:hAnsi="標楷體"/>
        </w:rPr>
        <w:t>按業者、採伐地點、所有別、林別、樹種、採伐數量（分林木、竹）、生產數量（分用材、薪材、枝梢材、竹）及備註分類</w:t>
      </w:r>
      <w:r>
        <w:rPr>
          <w:rFonts w:eastAsia="標楷體"/>
        </w:rPr>
        <w:t>。</w:t>
      </w:r>
      <w:r>
        <w:rPr>
          <w:rFonts w:eastAsia="標楷體"/>
        </w:rPr>
        <w:t xml:space="preserve"> </w:t>
      </w:r>
    </w:p>
    <w:p w14:paraId="1CE3B548" w14:textId="77777777" w:rsidR="00C428E0" w:rsidRDefault="00546180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</w:rPr>
      </w:pPr>
      <w:r>
        <w:rPr>
          <w:rFonts w:eastAsia="標楷體"/>
        </w:rPr>
        <w:t>發布週期：季。</w:t>
      </w:r>
    </w:p>
    <w:p w14:paraId="66AE39D6" w14:textId="77777777" w:rsidR="00C428E0" w:rsidRDefault="00546180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eastAsia="標楷體"/>
        </w:rPr>
        <w:t>時效：</w:t>
      </w:r>
      <w:r>
        <w:rPr>
          <w:rFonts w:ascii="標楷體" w:eastAsia="標楷體" w:hAnsi="標楷體"/>
        </w:rPr>
        <w:t xml:space="preserve"> 13</w:t>
      </w:r>
      <w:r>
        <w:rPr>
          <w:rFonts w:ascii="標楷體" w:eastAsia="標楷體" w:hAnsi="標楷體"/>
        </w:rPr>
        <w:t>日。</w:t>
      </w:r>
    </w:p>
    <w:p w14:paraId="44EDA6CD" w14:textId="77777777" w:rsidR="00C428E0" w:rsidRDefault="00546180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資料變革：無。</w:t>
      </w:r>
    </w:p>
    <w:p w14:paraId="6C24DB10" w14:textId="77777777" w:rsidR="00C428E0" w:rsidRDefault="00546180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四、公開資料發布訊息</w:t>
      </w:r>
    </w:p>
    <w:p w14:paraId="5CF4F7C9" w14:textId="77777777" w:rsidR="00C428E0" w:rsidRDefault="00546180">
      <w:pPr>
        <w:numPr>
          <w:ilvl w:val="1"/>
          <w:numId w:val="1"/>
        </w:numPr>
        <w:tabs>
          <w:tab w:val="left" w:pos="960"/>
        </w:tabs>
        <w:ind w:left="2618" w:hanging="2138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預告發布日期：每季終了</w:t>
      </w:r>
      <w:r>
        <w:rPr>
          <w:rFonts w:ascii="標楷體" w:eastAsia="標楷體" w:hAnsi="標楷體"/>
        </w:rPr>
        <w:t>13</w:t>
      </w:r>
      <w:r>
        <w:rPr>
          <w:rFonts w:ascii="標楷體" w:eastAsia="標楷體" w:hAnsi="標楷體"/>
        </w:rPr>
        <w:t>日。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原訂預告發布日期如遇例假日或國定假日則延至下一個工作日發布</w:t>
      </w:r>
      <w:r>
        <w:rPr>
          <w:rFonts w:ascii="標楷體" w:eastAsia="標楷體" w:hAnsi="標楷體"/>
        </w:rPr>
        <w:t xml:space="preserve">) </w:t>
      </w:r>
    </w:p>
    <w:p w14:paraId="3CD2C757" w14:textId="77777777" w:rsidR="00C428E0" w:rsidRDefault="00546180">
      <w:pPr>
        <w:numPr>
          <w:ilvl w:val="1"/>
          <w:numId w:val="1"/>
        </w:numPr>
        <w:spacing w:line="0" w:lineRule="atLeast"/>
      </w:pPr>
      <w:r>
        <w:rPr>
          <w:rFonts w:ascii="標楷體" w:eastAsia="標楷體" w:hAnsi="標楷體"/>
        </w:rPr>
        <w:t>同步發送單位</w:t>
      </w:r>
      <w:r>
        <w:rPr>
          <w:rFonts w:eastAsia="標楷體"/>
        </w:rPr>
        <w:t>：臺中市政府主計處</w:t>
      </w:r>
      <w:r>
        <w:rPr>
          <w:rFonts w:ascii="標楷體" w:eastAsia="標楷體" w:hAnsi="標楷體"/>
          <w:szCs w:val="24"/>
        </w:rPr>
        <w:t>。</w:t>
      </w:r>
    </w:p>
    <w:p w14:paraId="7D362EF7" w14:textId="77777777" w:rsidR="00C428E0" w:rsidRDefault="00546180">
      <w:pPr>
        <w:spacing w:line="0" w:lineRule="atLeast"/>
      </w:pPr>
      <w:r>
        <w:rPr>
          <w:rFonts w:eastAsia="標楷體"/>
        </w:rPr>
        <w:t>五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資料品質</w:t>
      </w:r>
    </w:p>
    <w:p w14:paraId="22B4BC2F" w14:textId="77777777" w:rsidR="00C428E0" w:rsidRDefault="00546180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</w:rPr>
        <w:t>統計指標編製方法與資料來源說明：</w:t>
      </w:r>
      <w:r>
        <w:rPr>
          <w:rFonts w:ascii="標楷體" w:eastAsia="標楷體" w:hAnsi="標楷體"/>
          <w:szCs w:val="24"/>
        </w:rPr>
        <w:t>本所農業</w:t>
      </w:r>
      <w:r>
        <w:rPr>
          <w:rFonts w:eastAsia="標楷體"/>
          <w:color w:val="000000"/>
        </w:rPr>
        <w:t>課</w:t>
      </w:r>
      <w:r>
        <w:rPr>
          <w:rFonts w:ascii="標楷體" w:eastAsia="標楷體" w:hAnsi="標楷體"/>
          <w:szCs w:val="24"/>
        </w:rPr>
        <w:t>依據民眾申請單及本所審查結果登記表資料彙編。</w:t>
      </w:r>
    </w:p>
    <w:p w14:paraId="0AA413B2" w14:textId="77777777" w:rsidR="00C428E0" w:rsidRDefault="00546180">
      <w:pPr>
        <w:numPr>
          <w:ilvl w:val="1"/>
          <w:numId w:val="1"/>
        </w:numPr>
        <w:tabs>
          <w:tab w:val="left" w:pos="622"/>
        </w:tabs>
        <w:ind w:left="2618" w:hanging="2138"/>
      </w:pPr>
      <w:r>
        <w:rPr>
          <w:rFonts w:eastAsia="標楷體"/>
        </w:rPr>
        <w:t xml:space="preserve">   </w:t>
      </w:r>
      <w:r>
        <w:rPr>
          <w:rFonts w:eastAsia="標楷體"/>
        </w:rPr>
        <w:t>統計資料交叉查核及確保資料合理性之機制：由電腦系統自動進行加總交叉查核</w:t>
      </w:r>
      <w:r>
        <w:rPr>
          <w:rFonts w:ascii="標楷體" w:eastAsia="標楷體" w:hAnsi="標楷體"/>
        </w:rPr>
        <w:t>。</w:t>
      </w:r>
    </w:p>
    <w:p w14:paraId="5394451E" w14:textId="77777777" w:rsidR="00C428E0" w:rsidRDefault="00546180">
      <w:pPr>
        <w:spacing w:line="0" w:lineRule="atLeast"/>
      </w:pPr>
      <w:r>
        <w:rPr>
          <w:rFonts w:eastAsia="標楷體"/>
        </w:rPr>
        <w:t>六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須注意及預定改變之事項：表號</w:t>
      </w:r>
      <w:r>
        <w:rPr>
          <w:rFonts w:eastAsia="標楷體"/>
        </w:rPr>
        <w:t>20331-02-01-3</w:t>
      </w:r>
      <w:r>
        <w:rPr>
          <w:rFonts w:ascii="標楷體" w:eastAsia="標楷體" w:hAnsi="標楷體"/>
          <w:kern w:val="0"/>
        </w:rPr>
        <w:t>。</w:t>
      </w:r>
    </w:p>
    <w:p w14:paraId="7A2C653D" w14:textId="77777777" w:rsidR="00C428E0" w:rsidRDefault="00546180">
      <w:pPr>
        <w:spacing w:line="0" w:lineRule="atLeast"/>
      </w:pPr>
      <w:r>
        <w:rPr>
          <w:rFonts w:ascii="標楷體" w:eastAsia="標楷體" w:hAnsi="標楷體"/>
        </w:rPr>
        <w:t>七、其他事項：無</w:t>
      </w:r>
      <w:r>
        <w:rPr>
          <w:rFonts w:ascii="標楷體" w:eastAsia="標楷體" w:hAnsi="標楷體"/>
          <w:kern w:val="0"/>
        </w:rPr>
        <w:t>。</w:t>
      </w:r>
    </w:p>
    <w:sectPr w:rsidR="00C428E0">
      <w:pgSz w:w="11906" w:h="16838"/>
      <w:pgMar w:top="1079" w:right="1466" w:bottom="680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79700" w14:textId="77777777" w:rsidR="00000000" w:rsidRDefault="00546180">
      <w:r>
        <w:separator/>
      </w:r>
    </w:p>
  </w:endnote>
  <w:endnote w:type="continuationSeparator" w:id="0">
    <w:p w14:paraId="30D62B57" w14:textId="77777777" w:rsidR="00000000" w:rsidRDefault="0054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Gothic Medium JP">
    <w:altName w:val="Calibri"/>
    <w:charset w:val="00"/>
    <w:family w:val="moder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細明體">
    <w:charset w:val="00"/>
    <w:family w:val="modern"/>
    <w:pitch w:val="fixed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4D118" w14:textId="77777777" w:rsidR="00000000" w:rsidRDefault="00546180">
      <w:r>
        <w:rPr>
          <w:color w:val="000000"/>
        </w:rPr>
        <w:separator/>
      </w:r>
    </w:p>
  </w:footnote>
  <w:footnote w:type="continuationSeparator" w:id="0">
    <w:p w14:paraId="2890E7DE" w14:textId="77777777" w:rsidR="00000000" w:rsidRDefault="0054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7AAD"/>
    <w:multiLevelType w:val="multilevel"/>
    <w:tmpl w:val="0588A014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numFmt w:val="bullet"/>
      <w:lvlText w:val="*"/>
      <w:lvlJc w:val="left"/>
      <w:pPr>
        <w:ind w:left="960" w:hanging="480"/>
      </w:pPr>
      <w:rPr>
        <w:rFonts w:ascii="AR PGothic Medium JP" w:eastAsia="AR PGothic Medium JP" w:hAnsi="AR PGothic Medium JP"/>
        <w:color w:val="auto"/>
      </w:rPr>
    </w:lvl>
    <w:lvl w:ilvl="2">
      <w:start w:val="1"/>
      <w:numFmt w:val="taiwaneseCountingThousand"/>
      <w:lvlText w:val="（%3）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27902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428E0"/>
    <w:rsid w:val="00546180"/>
    <w:rsid w:val="00C4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30382"/>
  <w15:docId w15:val="{D1438D17-3F2D-4D10-8988-98ABBB7F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Plain Text"/>
    <w:basedOn w:val="a"/>
    <w:rPr>
      <w:rFonts w:ascii="細明體" w:eastAsia="細明體" w:hAnsi="細明體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143-2">
    <w:name w:val="內文#14+3-2"/>
    <w:basedOn w:val="a"/>
    <w:pPr>
      <w:tabs>
        <w:tab w:val="left" w:pos="1758"/>
      </w:tabs>
      <w:spacing w:line="720" w:lineRule="exact"/>
      <w:ind w:left="1758" w:hanging="907"/>
      <w:jc w:val="both"/>
    </w:pPr>
    <w:rPr>
      <w:rFonts w:eastAsia="華康細明體"/>
      <w:sz w:val="28"/>
    </w:rPr>
  </w:style>
  <w:style w:type="paragraph" w:customStyle="1" w:styleId="141-2">
    <w:name w:val="內文#14+1-2"/>
    <w:basedOn w:val="a"/>
    <w:pPr>
      <w:tabs>
        <w:tab w:val="left" w:pos="851"/>
      </w:tabs>
      <w:spacing w:line="720" w:lineRule="exact"/>
      <w:ind w:left="851" w:hanging="567"/>
      <w:jc w:val="both"/>
    </w:pPr>
    <w:rPr>
      <w:rFonts w:eastAsia="華康細明體"/>
      <w:sz w:val="28"/>
    </w:rPr>
  </w:style>
  <w:style w:type="paragraph" w:styleId="ab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臺北市地方總預算歲出用途別月報表統計資料背景說明</dc:title>
  <dc:creator>user</dc:creator>
  <cp:lastModifiedBy>cws</cp:lastModifiedBy>
  <cp:revision>2</cp:revision>
  <cp:lastPrinted>2015-12-16T00:27:00Z</cp:lastPrinted>
  <dcterms:created xsi:type="dcterms:W3CDTF">2025-12-10T05:40:00Z</dcterms:created>
  <dcterms:modified xsi:type="dcterms:W3CDTF">2025-12-10T05:40:00Z</dcterms:modified>
</cp:coreProperties>
</file>