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48A2" w14:textId="77777777" w:rsidR="006A2645" w:rsidRDefault="00D77C45">
      <w:pPr>
        <w:jc w:val="center"/>
        <w:rPr>
          <w:rFonts w:eastAsia="標楷體"/>
          <w:b/>
          <w:sz w:val="32"/>
          <w:szCs w:val="32"/>
        </w:rPr>
      </w:pPr>
      <w:bookmarkStart w:id="0" w:name="_Hlk82012667"/>
      <w:r>
        <w:rPr>
          <w:rFonts w:eastAsia="標楷體"/>
          <w:b/>
          <w:sz w:val="32"/>
          <w:szCs w:val="32"/>
        </w:rPr>
        <w:t>統計資料背景說明</w:t>
      </w:r>
    </w:p>
    <w:bookmarkEnd w:id="0"/>
    <w:p w14:paraId="323C51FC" w14:textId="77777777" w:rsidR="006A2645" w:rsidRDefault="00D77C4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資料種類：林業統計</w:t>
      </w:r>
    </w:p>
    <w:p w14:paraId="4F21EFF0" w14:textId="77777777" w:rsidR="006A2645" w:rsidRDefault="00D77C45">
      <w:r>
        <w:rPr>
          <w:rFonts w:ascii="標楷體" w:eastAsia="標楷體" w:hAnsi="標楷體"/>
          <w:szCs w:val="24"/>
        </w:rPr>
        <w:t>資料項目：臺中市森林主產物砍伐生產</w:t>
      </w:r>
    </w:p>
    <w:p w14:paraId="63FE9749" w14:textId="77777777" w:rsidR="006A2645" w:rsidRDefault="00D77C45">
      <w:r>
        <w:rPr>
          <w:rFonts w:eastAsia="標楷體"/>
        </w:rPr>
        <w:t>一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發布及編製機關單位</w:t>
      </w:r>
    </w:p>
    <w:p w14:paraId="38FEC833" w14:textId="77777777" w:rsidR="006A2645" w:rsidRDefault="00D77C45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發布機關：臺中市政府農業局會計室</w:t>
      </w:r>
    </w:p>
    <w:p w14:paraId="21532FF6" w14:textId="77777777" w:rsidR="006A2645" w:rsidRDefault="00D77C45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編製單位：臺中市政府農業局林務自然保育科</w:t>
      </w:r>
    </w:p>
    <w:p w14:paraId="0F63A545" w14:textId="77777777" w:rsidR="006A2645" w:rsidRDefault="00D77C45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聯絡電話：</w:t>
      </w:r>
      <w:r>
        <w:rPr>
          <w:rFonts w:ascii="標楷體" w:eastAsia="標楷體" w:hAnsi="標楷體"/>
        </w:rPr>
        <w:t>04-22289111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56217</w:t>
      </w:r>
    </w:p>
    <w:p w14:paraId="7CC804AE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04-25263791</w:t>
      </w:r>
    </w:p>
    <w:p w14:paraId="20688564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</w:rPr>
        <w:t>npc177@taichung.gov.tw</w:t>
      </w:r>
    </w:p>
    <w:p w14:paraId="64D222AB" w14:textId="77777777" w:rsidR="006A2645" w:rsidRDefault="00D77C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14:paraId="6C88F60D" w14:textId="77777777" w:rsidR="006A2645" w:rsidRDefault="00D77C45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5D543B32" w14:textId="77777777" w:rsidR="006A2645" w:rsidRDefault="00D77C45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（）記者會或說明會</w:t>
      </w:r>
    </w:p>
    <w:p w14:paraId="036FCB5A" w14:textId="77777777" w:rsidR="006A2645" w:rsidRDefault="00D77C45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72D8FB88" w14:textId="77777777" w:rsidR="006A2645" w:rsidRDefault="00D77C45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（）新聞稿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（）書刊，刊名：</w:t>
      </w:r>
      <w:r>
        <w:rPr>
          <w:rFonts w:ascii="標楷體" w:eastAsia="標楷體" w:hAnsi="標楷體"/>
        </w:rPr>
        <w:t xml:space="preserve"> </w:t>
      </w:r>
    </w:p>
    <w:p w14:paraId="09368752" w14:textId="77777777" w:rsidR="006A2645" w:rsidRDefault="00D77C45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電子媒體：</w:t>
      </w:r>
    </w:p>
    <w:p w14:paraId="0BF21275" w14:textId="77777777" w:rsidR="006A2645" w:rsidRDefault="00D77C45">
      <w:pPr>
        <w:spacing w:line="0" w:lineRule="atLeast"/>
        <w:ind w:left="600" w:firstLine="240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）線上書刊及資料庫，網址：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sz w:val="18"/>
          <w:szCs w:val="18"/>
        </w:rPr>
        <w:t xml:space="preserve">     </w:t>
      </w:r>
      <w:r>
        <w:rPr>
          <w:rFonts w:ascii="標楷體" w:eastAsia="標楷體" w:hAnsi="標楷體"/>
          <w:sz w:val="18"/>
          <w:szCs w:val="18"/>
        </w:rPr>
        <w:t>http://govstat.taichung.gov.tw/TCSTAT/Page/kcg01_2.aspx?Mid1=387270000G</w:t>
      </w:r>
    </w:p>
    <w:p w14:paraId="60BAD8C9" w14:textId="77777777" w:rsidR="006A2645" w:rsidRDefault="00D77C4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（）磁片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（）其他</w:t>
      </w:r>
    </w:p>
    <w:p w14:paraId="7B1B7F64" w14:textId="77777777" w:rsidR="006A2645" w:rsidRDefault="00D77C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68F32081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</w:rPr>
        <w:t>統計地區範圍及對象：本市轄區內地上森林主產物（林木、竹），均為統計對象。</w:t>
      </w:r>
      <w:r>
        <w:rPr>
          <w:rFonts w:ascii="標楷體" w:eastAsia="標楷體" w:hAnsi="標楷體"/>
          <w:szCs w:val="24"/>
        </w:rPr>
        <w:t xml:space="preserve"> </w:t>
      </w:r>
    </w:p>
    <w:p w14:paraId="5232D465" w14:textId="77777777" w:rsidR="006A2645" w:rsidRDefault="00D77C45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月底、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月底、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          9</w:t>
      </w:r>
      <w:r>
        <w:rPr>
          <w:rFonts w:ascii="標楷體" w:eastAsia="標楷體" w:hAnsi="標楷體"/>
        </w:rPr>
        <w:t>月底、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14:paraId="030B173D" w14:textId="77777777" w:rsidR="006A2645" w:rsidRDefault="00D77C45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統計項目定義：</w:t>
      </w:r>
    </w:p>
    <w:p w14:paraId="5B872BE4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（一）砍伐地點：指處分林產物之林地，通常以國有林事業區及林班名稱，或縣（市）之鄉鎮地段區別。</w:t>
      </w:r>
    </w:p>
    <w:p w14:paraId="6BABB487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（二）</w:t>
      </w: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>所有別：指森林主產物之所有權屬，如國有、公有或私有。</w:t>
      </w:r>
    </w:p>
    <w:p w14:paraId="353982B3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（三）</w:t>
      </w: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>林別：指天然林木及人工造林之分別。</w:t>
      </w:r>
    </w:p>
    <w:p w14:paraId="7A57D6FA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（四）</w:t>
      </w: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>樹種：指樹木之名稱如扁柏、紅檜、相思樹、烏心石等。</w:t>
      </w:r>
    </w:p>
    <w:p w14:paraId="16DF3FBD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（五）</w:t>
      </w: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>立木材積：指經過每木調查，測定樹木之主幹部分材積。</w:t>
      </w:r>
    </w:p>
    <w:p w14:paraId="0D9D0683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（六）</w:t>
      </w: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>薪材：胸高直徑（連皮）在</w:t>
      </w:r>
      <w:r>
        <w:rPr>
          <w:rFonts w:ascii="標楷體" w:eastAsia="標楷體" w:hAnsi="標楷體"/>
          <w:sz w:val="24"/>
        </w:rPr>
        <w:t>20</w:t>
      </w:r>
      <w:r>
        <w:rPr>
          <w:rFonts w:ascii="標楷體" w:eastAsia="標楷體" w:hAnsi="標楷體"/>
          <w:sz w:val="24"/>
        </w:rPr>
        <w:t>公分直徑級及以下之林木。</w:t>
      </w:r>
    </w:p>
    <w:p w14:paraId="5C0F82B1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（七）</w:t>
      </w:r>
      <w:r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/>
          <w:sz w:val="24"/>
        </w:rPr>
        <w:t>枝梢材：指天然林木針闊葉樹各級木末徑未滿</w:t>
      </w:r>
      <w:r>
        <w:rPr>
          <w:rFonts w:ascii="標楷體" w:eastAsia="標楷體" w:hAnsi="標楷體"/>
          <w:sz w:val="24"/>
        </w:rPr>
        <w:t>20</w:t>
      </w:r>
      <w:r>
        <w:rPr>
          <w:rFonts w:ascii="標楷體" w:eastAsia="標楷體" w:hAnsi="標楷體"/>
          <w:sz w:val="24"/>
        </w:rPr>
        <w:t>公分、材長未滿</w:t>
      </w:r>
      <w:r>
        <w:rPr>
          <w:rFonts w:ascii="標楷體" w:eastAsia="標楷體" w:hAnsi="標楷體"/>
          <w:sz w:val="24"/>
        </w:rPr>
        <w:t>2</w:t>
      </w:r>
      <w:r>
        <w:rPr>
          <w:rFonts w:ascii="標楷體" w:eastAsia="標楷體" w:hAnsi="標楷體"/>
          <w:sz w:val="24"/>
        </w:rPr>
        <w:t>公尺；人工造林針、闊葉樹木末徑未滿</w:t>
      </w:r>
      <w:r>
        <w:rPr>
          <w:rFonts w:ascii="標楷體" w:eastAsia="標楷體" w:hAnsi="標楷體"/>
          <w:sz w:val="24"/>
        </w:rPr>
        <w:t xml:space="preserve">6 </w:t>
      </w:r>
      <w:r>
        <w:rPr>
          <w:rFonts w:ascii="標楷體" w:eastAsia="標楷體" w:hAnsi="標楷體"/>
          <w:sz w:val="24"/>
        </w:rPr>
        <w:t>公分。</w:t>
      </w:r>
    </w:p>
    <w:p w14:paraId="5A15957E" w14:textId="77777777" w:rsidR="006A2645" w:rsidRDefault="00D77C45">
      <w:pPr>
        <w:pStyle w:val="143-2"/>
        <w:spacing w:line="440" w:lineRule="exact"/>
        <w:ind w:left="72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（八）備註：以文</w:t>
      </w:r>
      <w:r>
        <w:rPr>
          <w:rFonts w:ascii="標楷體" w:eastAsia="標楷體" w:hAnsi="標楷體"/>
          <w:sz w:val="24"/>
        </w:rPr>
        <w:t>字說明主產物來源，如漂流木、障礙木、疏伐木、贓木、專案核准採取</w:t>
      </w:r>
      <w:r>
        <w:rPr>
          <w:rFonts w:ascii="標楷體" w:eastAsia="標楷體" w:hAnsi="標楷體"/>
          <w:sz w:val="24"/>
        </w:rPr>
        <w:t>…</w:t>
      </w:r>
      <w:r>
        <w:rPr>
          <w:rFonts w:ascii="標楷體" w:eastAsia="標楷體" w:hAnsi="標楷體"/>
          <w:sz w:val="24"/>
        </w:rPr>
        <w:t>等；或於砍伐數量與生產數量分屬不同季別時，敘述砍伐數量已於某季填報、生產數量尚未搬出</w:t>
      </w:r>
      <w:r>
        <w:rPr>
          <w:rFonts w:ascii="標楷體" w:eastAsia="標楷體" w:hAnsi="標楷體"/>
          <w:sz w:val="24"/>
        </w:rPr>
        <w:t>…</w:t>
      </w:r>
      <w:r>
        <w:rPr>
          <w:rFonts w:ascii="標楷體" w:eastAsia="標楷體" w:hAnsi="標楷體"/>
          <w:sz w:val="24"/>
        </w:rPr>
        <w:t>等狀況。</w:t>
      </w:r>
    </w:p>
    <w:p w14:paraId="0914F0C6" w14:textId="77777777" w:rsidR="006A2645" w:rsidRDefault="00D77C45">
      <w:pPr>
        <w:numPr>
          <w:ilvl w:val="0"/>
          <w:numId w:val="2"/>
        </w:numPr>
        <w:spacing w:line="0" w:lineRule="atLeast"/>
        <w:ind w:hanging="54"/>
        <w:rPr>
          <w:rFonts w:eastAsia="標楷體"/>
        </w:rPr>
      </w:pPr>
      <w:r>
        <w:rPr>
          <w:rFonts w:eastAsia="標楷體"/>
        </w:rPr>
        <w:t>統計單位：公頃、立方公尺、支。</w:t>
      </w:r>
    </w:p>
    <w:p w14:paraId="036581EC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</w:rPr>
        <w:t>統計分類：</w:t>
      </w:r>
      <w:r>
        <w:rPr>
          <w:rFonts w:ascii="標楷體" w:eastAsia="標楷體" w:hAnsi="標楷體"/>
        </w:rPr>
        <w:t>按業者、砍伐地點、所有別、林別、樹種、砍伐數量（分林木、竹）、生產數量（分用材、薪材、枝梢材、竹）及備註分類</w:t>
      </w:r>
      <w:r>
        <w:rPr>
          <w:rFonts w:eastAsia="標楷體"/>
        </w:rPr>
        <w:t>。</w:t>
      </w:r>
      <w:r>
        <w:rPr>
          <w:rFonts w:eastAsia="標楷體"/>
        </w:rPr>
        <w:t xml:space="preserve"> </w:t>
      </w:r>
    </w:p>
    <w:p w14:paraId="6835F1BB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發布週期：季。</w:t>
      </w:r>
    </w:p>
    <w:p w14:paraId="78877935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</w:rPr>
        <w:t>時效：</w:t>
      </w:r>
      <w:r>
        <w:rPr>
          <w:rFonts w:ascii="標楷體" w:eastAsia="標楷體" w:hAnsi="標楷體"/>
        </w:rPr>
        <w:t xml:space="preserve"> 20</w:t>
      </w:r>
      <w:r>
        <w:rPr>
          <w:rFonts w:ascii="標楷體" w:eastAsia="標楷體" w:hAnsi="標楷體"/>
        </w:rPr>
        <w:t>日。</w:t>
      </w:r>
    </w:p>
    <w:p w14:paraId="0041E423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資料變革：無。</w:t>
      </w:r>
    </w:p>
    <w:p w14:paraId="7AD9CC2E" w14:textId="77777777" w:rsidR="006A2645" w:rsidRDefault="00D77C4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14:paraId="107B0D22" w14:textId="77777777" w:rsidR="006A2645" w:rsidRDefault="00D77C45">
      <w:pPr>
        <w:numPr>
          <w:ilvl w:val="1"/>
          <w:numId w:val="1"/>
        </w:numPr>
        <w:tabs>
          <w:tab w:val="left" w:pos="960"/>
        </w:tabs>
        <w:ind w:left="2618" w:hanging="21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預告發布日期：每季終了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日。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 xml:space="preserve">) </w:t>
      </w:r>
    </w:p>
    <w:p w14:paraId="5BB37BFC" w14:textId="77777777" w:rsidR="006A2645" w:rsidRDefault="00D77C45">
      <w:pPr>
        <w:numPr>
          <w:ilvl w:val="1"/>
          <w:numId w:val="1"/>
        </w:numPr>
        <w:spacing w:line="0" w:lineRule="atLeast"/>
      </w:pPr>
      <w:r>
        <w:rPr>
          <w:rFonts w:ascii="標楷體" w:eastAsia="標楷體" w:hAnsi="標楷體"/>
        </w:rPr>
        <w:t>同步發送單位</w:t>
      </w:r>
      <w:r>
        <w:rPr>
          <w:rFonts w:eastAsia="標楷體"/>
        </w:rPr>
        <w:t>：臺中市政府主計處</w:t>
      </w:r>
      <w:r>
        <w:rPr>
          <w:rFonts w:ascii="標楷體" w:eastAsia="標楷體" w:hAnsi="標楷體"/>
          <w:szCs w:val="24"/>
        </w:rPr>
        <w:t>。</w:t>
      </w:r>
    </w:p>
    <w:p w14:paraId="0FA859F4" w14:textId="77777777" w:rsidR="006A2645" w:rsidRDefault="00D77C45">
      <w:pPr>
        <w:spacing w:line="0" w:lineRule="atLeast"/>
      </w:pPr>
      <w:r>
        <w:rPr>
          <w:rFonts w:eastAsia="標楷體"/>
        </w:rPr>
        <w:t>五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資料品質</w:t>
      </w:r>
    </w:p>
    <w:p w14:paraId="488F8C3A" w14:textId="77777777" w:rsidR="006A2645" w:rsidRDefault="00D77C45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</w:rPr>
        <w:t>統計指標編製方法與資料來源說明：</w:t>
      </w:r>
    </w:p>
    <w:p w14:paraId="46037BD0" w14:textId="77777777" w:rsidR="006A2645" w:rsidRDefault="00D77C45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/>
          <w:szCs w:val="24"/>
        </w:rPr>
        <w:t>為配合電子計算機處理，重要項目均編定代號，編製時應加注意。</w:t>
      </w:r>
    </w:p>
    <w:p w14:paraId="0EB1C63D" w14:textId="77777777" w:rsidR="006A2645" w:rsidRDefault="00D77C45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/>
          <w:szCs w:val="24"/>
        </w:rPr>
        <w:t>為便利重要項目代號之核對，業者、本市各區或事業區、所有別（國、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公、私有）、林別（天然、人工林）、樹種名稱等欄均應詳實查填，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切勿遺漏。</w:t>
      </w:r>
    </w:p>
    <w:p w14:paraId="550EC64F" w14:textId="77777777" w:rsidR="006A2645" w:rsidRDefault="00D77C45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/>
          <w:szCs w:val="24"/>
        </w:rPr>
        <w:t>盜伐、撫育擇伐及漂流木附帶用材之砍伐生產材積，亦應列入本表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編報，但應加附註。</w:t>
      </w:r>
    </w:p>
    <w:p w14:paraId="32DAAEB9" w14:textId="77777777" w:rsidR="006A2645" w:rsidRDefault="00D77C45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/>
          <w:szCs w:val="24"/>
        </w:rPr>
        <w:t>本市轄內所有森林砍伐包括無固定業者之砍伐（如架設電線，砍除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之障礙林木）及盜伐間伐附帶用材砍伐等均應列入。</w:t>
      </w:r>
    </w:p>
    <w:p w14:paraId="0A6DC9E0" w14:textId="77777777" w:rsidR="006A2645" w:rsidRDefault="00D77C45">
      <w:pPr>
        <w:spacing w:line="0" w:lineRule="atLeast"/>
        <w:ind w:left="9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本局林務自然保育科依據各公所森林主產物砍伐生產報表資料彙編。</w:t>
      </w:r>
    </w:p>
    <w:p w14:paraId="30E6419C" w14:textId="77777777" w:rsidR="006A2645" w:rsidRDefault="00D77C45">
      <w:pPr>
        <w:numPr>
          <w:ilvl w:val="1"/>
          <w:numId w:val="1"/>
        </w:numPr>
        <w:tabs>
          <w:tab w:val="left" w:pos="622"/>
        </w:tabs>
        <w:ind w:left="2618" w:hanging="2138"/>
      </w:pPr>
      <w:r>
        <w:rPr>
          <w:rFonts w:eastAsia="標楷體"/>
          <w:color w:val="FF0000"/>
        </w:rPr>
        <w:t xml:space="preserve">   </w:t>
      </w:r>
      <w:r>
        <w:rPr>
          <w:rFonts w:eastAsia="標楷體"/>
        </w:rPr>
        <w:t>統計資料交叉查核及確保資料合理性之機制：林務自然保育科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會計室</w:t>
      </w:r>
      <w:r>
        <w:rPr>
          <w:rFonts w:ascii="標楷體" w:eastAsia="標楷體" w:hAnsi="標楷體"/>
        </w:rPr>
        <w:t>、農業部林業及自然保育署</w:t>
      </w:r>
      <w:r>
        <w:rPr>
          <w:rFonts w:eastAsia="標楷體"/>
        </w:rPr>
        <w:t>交叉查核確保資料合理性</w:t>
      </w:r>
      <w:r>
        <w:rPr>
          <w:rFonts w:ascii="標楷體" w:eastAsia="標楷體" w:hAnsi="標楷體"/>
        </w:rPr>
        <w:t>。</w:t>
      </w:r>
    </w:p>
    <w:p w14:paraId="0C6FD019" w14:textId="77777777" w:rsidR="006A2645" w:rsidRDefault="00D77C45">
      <w:pPr>
        <w:spacing w:line="0" w:lineRule="atLeast"/>
      </w:pPr>
      <w:r>
        <w:rPr>
          <w:rFonts w:eastAsia="標楷體"/>
        </w:rPr>
        <w:t>六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須注意及預定改變之事項：表號</w:t>
      </w:r>
      <w:r>
        <w:rPr>
          <w:rFonts w:eastAsia="標楷體"/>
        </w:rPr>
        <w:t>20331-02-01-2</w:t>
      </w:r>
      <w:r>
        <w:rPr>
          <w:rFonts w:ascii="標楷體" w:eastAsia="標楷體" w:hAnsi="標楷體"/>
          <w:kern w:val="0"/>
        </w:rPr>
        <w:t>。</w:t>
      </w:r>
    </w:p>
    <w:p w14:paraId="388EFB11" w14:textId="77777777" w:rsidR="006A2645" w:rsidRDefault="00D77C45">
      <w:pPr>
        <w:spacing w:line="0" w:lineRule="atLeast"/>
      </w:pPr>
      <w:r>
        <w:rPr>
          <w:rFonts w:ascii="標楷體" w:eastAsia="標楷體" w:hAnsi="標楷體"/>
        </w:rPr>
        <w:t>七、其他事項：無</w:t>
      </w:r>
      <w:r>
        <w:rPr>
          <w:rFonts w:ascii="標楷體" w:eastAsia="標楷體" w:hAnsi="標楷體"/>
          <w:kern w:val="0"/>
        </w:rPr>
        <w:t>。</w:t>
      </w:r>
    </w:p>
    <w:sectPr w:rsidR="006A2645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34C0" w14:textId="77777777" w:rsidR="00000000" w:rsidRDefault="00D77C45">
      <w:r>
        <w:separator/>
      </w:r>
    </w:p>
  </w:endnote>
  <w:endnote w:type="continuationSeparator" w:id="0">
    <w:p w14:paraId="7BD5F7D3" w14:textId="77777777" w:rsidR="00000000" w:rsidRDefault="00D7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Gothic Medium JP">
    <w:altName w:val="Calibri"/>
    <w:charset w:val="00"/>
    <w:family w:val="modern"/>
    <w:pitch w:val="variable"/>
  </w:font>
  <w:font w:name="AncientClock">
    <w:charset w:val="02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868D" w14:textId="77777777" w:rsidR="00000000" w:rsidRDefault="00D77C45">
      <w:r>
        <w:rPr>
          <w:color w:val="000000"/>
        </w:rPr>
        <w:separator/>
      </w:r>
    </w:p>
  </w:footnote>
  <w:footnote w:type="continuationSeparator" w:id="0">
    <w:p w14:paraId="3105AC1E" w14:textId="77777777" w:rsidR="00000000" w:rsidRDefault="00D7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B69DF"/>
    <w:multiLevelType w:val="multilevel"/>
    <w:tmpl w:val="BB3C8DE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numFmt w:val="bullet"/>
      <w:lvlText w:val="*"/>
      <w:lvlJc w:val="left"/>
      <w:pPr>
        <w:ind w:left="960" w:hanging="48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665BA9"/>
    <w:multiLevelType w:val="multilevel"/>
    <w:tmpl w:val="535C7228"/>
    <w:lvl w:ilvl="0">
      <w:numFmt w:val="bullet"/>
      <w:lvlText w:val="*"/>
      <w:lvlJc w:val="left"/>
      <w:pPr>
        <w:ind w:left="480" w:hanging="480"/>
      </w:pPr>
      <w:rPr>
        <w:rFonts w:ascii="AR PGothic Medium JP" w:eastAsia="AR PGothic Medium JP" w:hAnsi="AR PGothic Medium JP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AncientClock" w:hAnsi="AncientClock"/>
      </w:rPr>
    </w:lvl>
    <w:lvl w:ilvl="2">
      <w:numFmt w:val="bullet"/>
      <w:lvlText w:val=""/>
      <w:lvlJc w:val="left"/>
      <w:pPr>
        <w:ind w:left="1440" w:hanging="480"/>
      </w:pPr>
      <w:rPr>
        <w:rFonts w:ascii="AncientClock" w:hAnsi="AncientClock"/>
      </w:rPr>
    </w:lvl>
    <w:lvl w:ilvl="3">
      <w:numFmt w:val="bullet"/>
      <w:lvlText w:val=""/>
      <w:lvlJc w:val="left"/>
      <w:pPr>
        <w:ind w:left="1920" w:hanging="480"/>
      </w:pPr>
      <w:rPr>
        <w:rFonts w:ascii="AncientClock" w:hAnsi="AncientClock"/>
      </w:rPr>
    </w:lvl>
    <w:lvl w:ilvl="4">
      <w:numFmt w:val="bullet"/>
      <w:lvlText w:val=""/>
      <w:lvlJc w:val="left"/>
      <w:pPr>
        <w:ind w:left="2400" w:hanging="480"/>
      </w:pPr>
      <w:rPr>
        <w:rFonts w:ascii="AncientClock" w:hAnsi="AncientClock"/>
      </w:rPr>
    </w:lvl>
    <w:lvl w:ilvl="5">
      <w:numFmt w:val="bullet"/>
      <w:lvlText w:val=""/>
      <w:lvlJc w:val="left"/>
      <w:pPr>
        <w:ind w:left="2880" w:hanging="480"/>
      </w:pPr>
      <w:rPr>
        <w:rFonts w:ascii="AncientClock" w:hAnsi="AncientClock"/>
      </w:rPr>
    </w:lvl>
    <w:lvl w:ilvl="6">
      <w:numFmt w:val="bullet"/>
      <w:lvlText w:val=""/>
      <w:lvlJc w:val="left"/>
      <w:pPr>
        <w:ind w:left="3360" w:hanging="480"/>
      </w:pPr>
      <w:rPr>
        <w:rFonts w:ascii="AncientClock" w:hAnsi="AncientClock"/>
      </w:rPr>
    </w:lvl>
    <w:lvl w:ilvl="7">
      <w:numFmt w:val="bullet"/>
      <w:lvlText w:val=""/>
      <w:lvlJc w:val="left"/>
      <w:pPr>
        <w:ind w:left="3840" w:hanging="480"/>
      </w:pPr>
      <w:rPr>
        <w:rFonts w:ascii="AncientClock" w:hAnsi="AncientClock"/>
      </w:rPr>
    </w:lvl>
    <w:lvl w:ilvl="8">
      <w:numFmt w:val="bullet"/>
      <w:lvlText w:val=""/>
      <w:lvlJc w:val="left"/>
      <w:pPr>
        <w:ind w:left="4320" w:hanging="480"/>
      </w:pPr>
      <w:rPr>
        <w:rFonts w:ascii="AncientClock" w:hAnsi="AncientClock"/>
      </w:rPr>
    </w:lvl>
  </w:abstractNum>
  <w:num w:numId="1" w16cid:durableId="350112241">
    <w:abstractNumId w:val="0"/>
  </w:num>
  <w:num w:numId="2" w16cid:durableId="212896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2645"/>
    <w:rsid w:val="006A2645"/>
    <w:rsid w:val="00D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5852F"/>
  <w15:docId w15:val="{8001C8A0-84D1-4196-A801-24236B6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143-2">
    <w:name w:val="內文#14+3-2"/>
    <w:basedOn w:val="a"/>
    <w:pPr>
      <w:tabs>
        <w:tab w:val="left" w:pos="1758"/>
      </w:tabs>
      <w:spacing w:line="720" w:lineRule="exact"/>
      <w:ind w:left="1758" w:hanging="907"/>
      <w:jc w:val="both"/>
    </w:pPr>
    <w:rPr>
      <w:rFonts w:eastAsia="華康細明體"/>
      <w:sz w:val="28"/>
    </w:rPr>
  </w:style>
  <w:style w:type="paragraph" w:customStyle="1" w:styleId="141-2">
    <w:name w:val="內文#14+1-2"/>
    <w:basedOn w:val="a"/>
    <w:pPr>
      <w:tabs>
        <w:tab w:val="left" w:pos="851"/>
      </w:tabs>
      <w:spacing w:line="720" w:lineRule="exact"/>
      <w:ind w:left="851" w:hanging="567"/>
      <w:jc w:val="both"/>
    </w:pPr>
    <w:rPr>
      <w:rFonts w:eastAsia="華康細明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creator>user</dc:creator>
  <cp:lastModifiedBy>cws</cp:lastModifiedBy>
  <cp:revision>2</cp:revision>
  <cp:lastPrinted>2015-12-16T00:27:00Z</cp:lastPrinted>
  <dcterms:created xsi:type="dcterms:W3CDTF">2023-12-06T03:32:00Z</dcterms:created>
  <dcterms:modified xsi:type="dcterms:W3CDTF">2023-12-06T03:32:00Z</dcterms:modified>
</cp:coreProperties>
</file>