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2474" w14:textId="77777777" w:rsidR="00776524" w:rsidRDefault="001B320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統計資料背景說明</w:t>
      </w:r>
    </w:p>
    <w:p w14:paraId="152D68EF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資料種類：農業統計</w:t>
      </w:r>
    </w:p>
    <w:p w14:paraId="0A1F56CB" w14:textId="77777777" w:rsidR="00776524" w:rsidRDefault="001B3200">
      <w:r>
        <w:rPr>
          <w:rFonts w:ascii="標楷體" w:eastAsia="標楷體" w:hAnsi="標楷體"/>
          <w:szCs w:val="24"/>
        </w:rPr>
        <w:t>資料項目：臺中市果品生產概況</w:t>
      </w:r>
    </w:p>
    <w:p w14:paraId="6F516589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一、發布及編製機關單位：</w:t>
      </w:r>
    </w:p>
    <w:p w14:paraId="20B13707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發布機關：臺中市政府農業局會計室</w:t>
      </w:r>
    </w:p>
    <w:p w14:paraId="4998BD91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編製單位：臺中市政府農業局作物生產科</w:t>
      </w:r>
    </w:p>
    <w:p w14:paraId="03AD3C18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聯絡電話：</w:t>
      </w:r>
      <w:r>
        <w:rPr>
          <w:rFonts w:ascii="標楷體" w:eastAsia="標楷體" w:hAnsi="標楷體"/>
          <w:szCs w:val="24"/>
        </w:rPr>
        <w:t>(04)22289111#56105</w:t>
      </w:r>
    </w:p>
    <w:p w14:paraId="27E72515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單位傳真：</w:t>
      </w:r>
      <w:r>
        <w:rPr>
          <w:rFonts w:ascii="標楷體" w:eastAsia="標楷體" w:hAnsi="標楷體"/>
          <w:szCs w:val="24"/>
        </w:rPr>
        <w:t>(04)25261594</w:t>
      </w:r>
    </w:p>
    <w:p w14:paraId="69867197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單位電子信箱：</w:t>
      </w:r>
      <w:r>
        <w:rPr>
          <w:rFonts w:ascii="標楷體" w:eastAsia="標楷體" w:hAnsi="標楷體"/>
          <w:szCs w:val="24"/>
        </w:rPr>
        <w:t>f36102@taichung.gov.tw</w:t>
      </w:r>
    </w:p>
    <w:p w14:paraId="65C09B53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二、發布形式：</w:t>
      </w:r>
    </w:p>
    <w:p w14:paraId="2913A774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口頭：</w:t>
      </w:r>
    </w:p>
    <w:p w14:paraId="720BE0FC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記者會或說明會</w:t>
      </w:r>
    </w:p>
    <w:p w14:paraId="4CC30733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書面：</w:t>
      </w:r>
    </w:p>
    <w:p w14:paraId="70F81FD8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新聞稿</w:t>
      </w:r>
      <w:r>
        <w:rPr>
          <w:rFonts w:ascii="標楷體" w:eastAsia="標楷體" w:hAnsi="標楷體"/>
          <w:szCs w:val="24"/>
        </w:rPr>
        <w:t xml:space="preserve">      ( v )</w:t>
      </w:r>
      <w:r>
        <w:rPr>
          <w:rFonts w:ascii="標楷體" w:eastAsia="標楷體" w:hAnsi="標楷體"/>
          <w:szCs w:val="24"/>
        </w:rPr>
        <w:t>報表</w:t>
      </w:r>
      <w:r>
        <w:rPr>
          <w:rFonts w:ascii="標楷體" w:eastAsia="標楷體" w:hAnsi="標楷體"/>
          <w:szCs w:val="24"/>
        </w:rPr>
        <w:t xml:space="preserve">    (   )</w:t>
      </w:r>
      <w:r>
        <w:rPr>
          <w:rFonts w:ascii="標楷體" w:eastAsia="標楷體" w:hAnsi="標楷體"/>
          <w:szCs w:val="24"/>
        </w:rPr>
        <w:t>書刊，刊名：</w:t>
      </w:r>
    </w:p>
    <w:p w14:paraId="79EA8605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電子媒體：</w:t>
      </w:r>
    </w:p>
    <w:p w14:paraId="35246507" w14:textId="77777777" w:rsidR="00776524" w:rsidRDefault="001B3200">
      <w:r>
        <w:rPr>
          <w:rFonts w:ascii="標楷體" w:eastAsia="標楷體" w:hAnsi="標楷體"/>
          <w:szCs w:val="24"/>
        </w:rPr>
        <w:t xml:space="preserve">          ( V )</w:t>
      </w:r>
      <w:r>
        <w:rPr>
          <w:rFonts w:ascii="標楷體" w:eastAsia="標楷體" w:hAnsi="標楷體"/>
          <w:szCs w:val="24"/>
        </w:rPr>
        <w:t>線上書刊及資料庫，網址：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        </w:t>
      </w: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 w:val="18"/>
          <w:szCs w:val="18"/>
        </w:rPr>
        <w:t>http://govstat.taichung.gov.tw/TCSTAT/Page/kcg01_2.aspx?Mid1=387270000G</w:t>
      </w:r>
    </w:p>
    <w:p w14:paraId="50449715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磁片</w:t>
      </w:r>
      <w:r>
        <w:rPr>
          <w:rFonts w:ascii="標楷體" w:eastAsia="標楷體" w:hAnsi="標楷體"/>
          <w:szCs w:val="24"/>
        </w:rPr>
        <w:t xml:space="preserve">     (   )</w:t>
      </w:r>
      <w:r>
        <w:rPr>
          <w:rFonts w:ascii="標楷體" w:eastAsia="標楷體" w:hAnsi="標楷體"/>
          <w:szCs w:val="24"/>
        </w:rPr>
        <w:t>光碟片</w:t>
      </w:r>
      <w:r>
        <w:rPr>
          <w:rFonts w:ascii="標楷體" w:eastAsia="標楷體" w:hAnsi="標楷體"/>
          <w:szCs w:val="24"/>
        </w:rPr>
        <w:t xml:space="preserve">   (   )</w:t>
      </w:r>
      <w:r>
        <w:rPr>
          <w:rFonts w:ascii="標楷體" w:eastAsia="標楷體" w:hAnsi="標楷體"/>
          <w:szCs w:val="24"/>
        </w:rPr>
        <w:t>其他</w:t>
      </w:r>
    </w:p>
    <w:p w14:paraId="7264DCCA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三、資料範圍、週期及時效</w:t>
      </w:r>
    </w:p>
    <w:p w14:paraId="22771B42" w14:textId="77777777" w:rsidR="00776524" w:rsidRDefault="001B3200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統計地區範圍及對象：</w:t>
      </w:r>
      <w:r>
        <w:rPr>
          <w:rFonts w:ascii="標楷體" w:eastAsia="標楷體" w:hAnsi="標楷體"/>
          <w:bCs/>
          <w:szCs w:val="24"/>
        </w:rPr>
        <w:t>凡在本市轄區內種植於田地及野生於山地或種植於路旁宅地之</w:t>
      </w:r>
      <w:r>
        <w:rPr>
          <w:rFonts w:ascii="標楷體" w:eastAsia="標楷體" w:hAnsi="標楷體"/>
          <w:bCs/>
          <w:szCs w:val="24"/>
        </w:rPr>
        <w:br/>
      </w:r>
      <w:r>
        <w:rPr>
          <w:rFonts w:ascii="標楷體" w:eastAsia="標楷體" w:hAnsi="標楷體"/>
          <w:bCs/>
          <w:szCs w:val="24"/>
        </w:rPr>
        <w:t xml:space="preserve">　　　　　　　　　　　　果樹均為統計對象（不包括政府之試驗機關及學校之試驗農場）。</w:t>
      </w:r>
    </w:p>
    <w:p w14:paraId="4E5D7FC7" w14:textId="77777777" w:rsidR="00776524" w:rsidRDefault="001B3200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統計標準時間：</w:t>
      </w:r>
      <w:r>
        <w:rPr>
          <w:rFonts w:ascii="標楷體" w:eastAsia="標楷體" w:hAnsi="標楷體"/>
          <w:bCs/>
          <w:szCs w:val="24"/>
        </w:rPr>
        <w:t>以每年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日至</w:t>
      </w:r>
      <w:r>
        <w:rPr>
          <w:rFonts w:ascii="標楷體" w:eastAsia="標楷體" w:hAnsi="標楷體"/>
          <w:bCs/>
          <w:szCs w:val="24"/>
        </w:rPr>
        <w:t>12</w:t>
      </w:r>
      <w:r>
        <w:rPr>
          <w:rFonts w:ascii="標楷體" w:eastAsia="標楷體" w:hAnsi="標楷體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31</w:t>
      </w:r>
      <w:r>
        <w:rPr>
          <w:rFonts w:ascii="標楷體" w:eastAsia="標楷體" w:hAnsi="標楷體"/>
          <w:bCs/>
          <w:szCs w:val="24"/>
        </w:rPr>
        <w:t>日之事實為準。</w:t>
      </w:r>
    </w:p>
    <w:p w14:paraId="73FBD619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統計項目定義：</w:t>
      </w:r>
    </w:p>
    <w:p w14:paraId="1F517100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（一）種植面積：指種植總株數所占之面積。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　　（二）收穫面積：指已達到結實年齡株數所占之面積（已經達到結實年齡而在該年無結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　　　　　實者亦須包括在內）。</w:t>
      </w:r>
    </w:p>
    <w:p w14:paraId="1268C07B" w14:textId="77777777" w:rsidR="00776524" w:rsidRDefault="001B3200"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（三）每公頃平均產量：以公頃為單位，已達到結實年齡之株數（已經達到結實年齡而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　　　　　在該年無結實者亦須包括在</w:t>
      </w:r>
      <w:r>
        <w:rPr>
          <w:rFonts w:ascii="標楷體" w:eastAsia="標楷體" w:hAnsi="標楷體"/>
          <w:szCs w:val="24"/>
        </w:rPr>
        <w:t>內）之產量。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　　（四）產量：每公頃平均產量</w:t>
      </w:r>
      <w:r>
        <w:rPr>
          <w:rFonts w:ascii="標楷體" w:eastAsia="標楷體" w:hAnsi="標楷體"/>
          <w:szCs w:val="24"/>
        </w:rPr>
        <w:t xml:space="preserve"> × </w:t>
      </w:r>
      <w:r>
        <w:rPr>
          <w:rFonts w:ascii="標楷體" w:eastAsia="標楷體" w:hAnsi="標楷體"/>
          <w:szCs w:val="24"/>
        </w:rPr>
        <w:t>收穫面積。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統計單位：</w:t>
      </w:r>
      <w:r>
        <w:rPr>
          <w:rFonts w:ascii="標楷體" w:eastAsia="標楷體" w:hAnsi="標楷體"/>
          <w:kern w:val="0"/>
          <w:szCs w:val="24"/>
        </w:rPr>
        <w:t>公頃、公斤</w:t>
      </w:r>
    </w:p>
    <w:p w14:paraId="57ACD9FE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統計分類：</w:t>
      </w:r>
    </w:p>
    <w:p w14:paraId="1D33BEAA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/>
          <w:szCs w:val="24"/>
        </w:rPr>
        <w:t>（一）縱項目按果品別、種植面積、收穫面積、產量及每公頃平均產量分；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           </w:t>
      </w:r>
      <w:r>
        <w:rPr>
          <w:rFonts w:ascii="標楷體" w:eastAsia="標楷體" w:hAnsi="標楷體"/>
          <w:szCs w:val="24"/>
        </w:rPr>
        <w:t>果品別按重要性擇選梨、柿、椪柑、葡萄、桃、荔枝、龍眼等分。</w:t>
      </w:r>
      <w:r>
        <w:rPr>
          <w:rFonts w:ascii="標楷體" w:eastAsia="標楷體" w:hAnsi="標楷體"/>
          <w:szCs w:val="24"/>
        </w:rPr>
        <w:t xml:space="preserve"> </w:t>
      </w:r>
    </w:p>
    <w:p w14:paraId="65264DFB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/>
          <w:szCs w:val="24"/>
        </w:rPr>
        <w:t>（二）橫項目按行政區別分。</w:t>
      </w:r>
    </w:p>
    <w:p w14:paraId="098A884E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發布週期：年</w:t>
      </w:r>
    </w:p>
    <w:p w14:paraId="229BBDF4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時效：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個月。</w:t>
      </w:r>
    </w:p>
    <w:p w14:paraId="4BD2F429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資料變革：無。</w:t>
      </w:r>
    </w:p>
    <w:p w14:paraId="76ED9D69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四、公開資料發布訊息</w:t>
      </w:r>
    </w:p>
    <w:p w14:paraId="14BCC127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*</w:t>
      </w:r>
      <w:r>
        <w:rPr>
          <w:rFonts w:ascii="標楷體" w:eastAsia="標楷體" w:hAnsi="標楷體"/>
          <w:szCs w:val="24"/>
        </w:rPr>
        <w:t>預告發布日期：次年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月底。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原訂預告發布日期如遇例假日或國定假日則延至下一個</w:t>
      </w:r>
    </w:p>
    <w:p w14:paraId="284AC053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</w:t>
      </w:r>
      <w:r>
        <w:rPr>
          <w:rFonts w:ascii="標楷體" w:eastAsia="標楷體" w:hAnsi="標楷體"/>
          <w:szCs w:val="24"/>
        </w:rPr>
        <w:t>工作日發布</w:t>
      </w:r>
      <w:r>
        <w:rPr>
          <w:rFonts w:ascii="標楷體" w:eastAsia="標楷體" w:hAnsi="標楷體"/>
          <w:szCs w:val="24"/>
        </w:rPr>
        <w:t>)</w:t>
      </w:r>
    </w:p>
    <w:p w14:paraId="56C0EABF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同步發送單位：臺中市政府主計處。</w:t>
      </w:r>
    </w:p>
    <w:p w14:paraId="41FA7CE0" w14:textId="77777777" w:rsidR="00776524" w:rsidRDefault="00776524">
      <w:pPr>
        <w:rPr>
          <w:rFonts w:ascii="標楷體" w:eastAsia="標楷體" w:hAnsi="標楷體"/>
          <w:szCs w:val="24"/>
        </w:rPr>
      </w:pPr>
    </w:p>
    <w:p w14:paraId="41956EE6" w14:textId="77777777" w:rsidR="00776524" w:rsidRDefault="00776524">
      <w:pPr>
        <w:rPr>
          <w:rFonts w:ascii="標楷體" w:eastAsia="標楷體" w:hAnsi="標楷體"/>
          <w:szCs w:val="24"/>
        </w:rPr>
      </w:pPr>
    </w:p>
    <w:p w14:paraId="1CCC3903" w14:textId="77777777" w:rsidR="00776524" w:rsidRDefault="00776524">
      <w:pPr>
        <w:rPr>
          <w:rFonts w:ascii="標楷體" w:eastAsia="標楷體" w:hAnsi="標楷體"/>
          <w:szCs w:val="24"/>
        </w:rPr>
      </w:pPr>
    </w:p>
    <w:p w14:paraId="61B3D831" w14:textId="77777777" w:rsidR="00776524" w:rsidRDefault="00776524">
      <w:pPr>
        <w:rPr>
          <w:rFonts w:ascii="標楷體" w:eastAsia="標楷體" w:hAnsi="標楷體"/>
          <w:szCs w:val="24"/>
        </w:rPr>
      </w:pPr>
    </w:p>
    <w:p w14:paraId="4B79C12B" w14:textId="77777777" w:rsidR="00776524" w:rsidRDefault="001B32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五、資料品質</w:t>
      </w:r>
    </w:p>
    <w:p w14:paraId="18F461A5" w14:textId="77777777" w:rsidR="00776524" w:rsidRDefault="001B3200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統計指標編製方法與資料來源說明：</w:t>
      </w:r>
      <w:r>
        <w:rPr>
          <w:rFonts w:ascii="標楷體" w:eastAsia="標楷體" w:hAnsi="標楷體"/>
          <w:kern w:val="0"/>
          <w:szCs w:val="24"/>
        </w:rPr>
        <w:t>由本局作物生產科依據農業部農糧署「農情報告資源網」資料彙編。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統計資料交叉查核及確保資料合理性之機制</w:t>
      </w:r>
      <w:r>
        <w:rPr>
          <w:rFonts w:ascii="標楷體" w:eastAsia="標楷體" w:hAnsi="標楷體"/>
        </w:rPr>
        <w:t>：作物生產科、</w:t>
      </w:r>
      <w:r>
        <w:rPr>
          <w:rFonts w:ascii="標楷體" w:eastAsia="標楷體" w:hAnsi="標楷體"/>
          <w:kern w:val="0"/>
          <w:szCs w:val="24"/>
        </w:rPr>
        <w:t>農業部農糧署</w:t>
      </w:r>
      <w:r>
        <w:rPr>
          <w:rFonts w:ascii="標楷體" w:eastAsia="標楷體" w:hAnsi="標楷體"/>
        </w:rPr>
        <w:t>交叉查核確保資料合理性。</w:t>
      </w:r>
    </w:p>
    <w:p w14:paraId="7252B44E" w14:textId="77777777" w:rsidR="00776524" w:rsidRDefault="001B32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六、須注意及預定改變之事項：表號</w:t>
      </w:r>
      <w:r>
        <w:rPr>
          <w:rFonts w:ascii="標楷體" w:eastAsia="標楷體" w:hAnsi="標楷體"/>
        </w:rPr>
        <w:t>20321-02-04-2</w:t>
      </w:r>
      <w:r>
        <w:rPr>
          <w:rFonts w:ascii="標楷體" w:eastAsia="標楷體" w:hAnsi="標楷體"/>
        </w:rPr>
        <w:t>。</w:t>
      </w:r>
    </w:p>
    <w:p w14:paraId="69DC0B78" w14:textId="77777777" w:rsidR="00776524" w:rsidRDefault="001B3200">
      <w:r>
        <w:rPr>
          <w:rFonts w:ascii="標楷體" w:eastAsia="標楷體" w:hAnsi="標楷體"/>
        </w:rPr>
        <w:t>七、其他事項：無。</w:t>
      </w:r>
    </w:p>
    <w:sectPr w:rsidR="00776524">
      <w:pgSz w:w="11906" w:h="16838"/>
      <w:pgMar w:top="289" w:right="1021" w:bottom="295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5FD2" w14:textId="77777777" w:rsidR="00000000" w:rsidRDefault="001B3200">
      <w:r>
        <w:separator/>
      </w:r>
    </w:p>
  </w:endnote>
  <w:endnote w:type="continuationSeparator" w:id="0">
    <w:p w14:paraId="4E153757" w14:textId="77777777" w:rsidR="00000000" w:rsidRDefault="001B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F39B" w14:textId="77777777" w:rsidR="00000000" w:rsidRDefault="001B3200">
      <w:r>
        <w:rPr>
          <w:color w:val="000000"/>
        </w:rPr>
        <w:separator/>
      </w:r>
    </w:p>
  </w:footnote>
  <w:footnote w:type="continuationSeparator" w:id="0">
    <w:p w14:paraId="0ABE5D8C" w14:textId="77777777" w:rsidR="00000000" w:rsidRDefault="001B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6524"/>
    <w:rsid w:val="001B3200"/>
    <w:rsid w:val="0077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86BEC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陳靜宜</dc:creator>
  <dc:description/>
  <cp:lastModifiedBy>cws</cp:lastModifiedBy>
  <cp:revision>2</cp:revision>
  <cp:lastPrinted>2014-07-25T07:33:00Z</cp:lastPrinted>
  <dcterms:created xsi:type="dcterms:W3CDTF">2023-12-06T03:32:00Z</dcterms:created>
  <dcterms:modified xsi:type="dcterms:W3CDTF">2023-12-06T03:32:00Z</dcterms:modified>
</cp:coreProperties>
</file>