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CCC2" w14:textId="77777777" w:rsidR="00DF2276" w:rsidRDefault="006B5A6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統計資料背景說明</w:t>
      </w:r>
    </w:p>
    <w:p w14:paraId="5B03DC55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資料種類：農業統計</w:t>
      </w:r>
    </w:p>
    <w:p w14:paraId="3E288904" w14:textId="77777777" w:rsidR="00DF2276" w:rsidRDefault="006B5A6E">
      <w:r>
        <w:rPr>
          <w:rFonts w:ascii="標楷體" w:eastAsia="標楷體" w:hAnsi="標楷體"/>
          <w:szCs w:val="24"/>
        </w:rPr>
        <w:t>資料項目：臺中市蔬菜生產概況</w:t>
      </w:r>
    </w:p>
    <w:p w14:paraId="341D2AA8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一、發布及編製機關單位：</w:t>
      </w:r>
    </w:p>
    <w:p w14:paraId="5DFA3E74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發布機關：臺中市政府農業局會計室</w:t>
      </w:r>
    </w:p>
    <w:p w14:paraId="643AD6A8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編製單位：臺中市政府農業局作物生產科</w:t>
      </w:r>
    </w:p>
    <w:p w14:paraId="4049E829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聯絡電話：</w:t>
      </w:r>
      <w:r>
        <w:rPr>
          <w:rFonts w:ascii="標楷體" w:eastAsia="標楷體" w:hAnsi="標楷體"/>
          <w:szCs w:val="24"/>
        </w:rPr>
        <w:t>(04)22289111#56105</w:t>
      </w:r>
    </w:p>
    <w:p w14:paraId="6E5C53C5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單位傳真：</w:t>
      </w:r>
      <w:r>
        <w:rPr>
          <w:rFonts w:ascii="標楷體" w:eastAsia="標楷體" w:hAnsi="標楷體"/>
          <w:szCs w:val="24"/>
        </w:rPr>
        <w:t>(04)25261594</w:t>
      </w:r>
    </w:p>
    <w:p w14:paraId="67069577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單位電子信箱：</w:t>
      </w:r>
      <w:r>
        <w:rPr>
          <w:rFonts w:ascii="標楷體" w:eastAsia="標楷體" w:hAnsi="標楷體"/>
          <w:szCs w:val="24"/>
        </w:rPr>
        <w:t>f36102@taichung.gov.tw</w:t>
      </w:r>
    </w:p>
    <w:p w14:paraId="02A0DB76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二、發布形式：</w:t>
      </w:r>
    </w:p>
    <w:p w14:paraId="7010008D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口頭：</w:t>
      </w:r>
    </w:p>
    <w:p w14:paraId="30F21464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記者會或說明會</w:t>
      </w:r>
    </w:p>
    <w:p w14:paraId="520511C6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書面：</w:t>
      </w:r>
    </w:p>
    <w:p w14:paraId="2787C3C7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新聞稿</w:t>
      </w:r>
      <w:r>
        <w:rPr>
          <w:rFonts w:ascii="標楷體" w:eastAsia="標楷體" w:hAnsi="標楷體"/>
          <w:szCs w:val="24"/>
        </w:rPr>
        <w:t xml:space="preserve">      ( v )</w:t>
      </w:r>
      <w:r>
        <w:rPr>
          <w:rFonts w:ascii="標楷體" w:eastAsia="標楷體" w:hAnsi="標楷體"/>
          <w:szCs w:val="24"/>
        </w:rPr>
        <w:t>報表</w:t>
      </w:r>
      <w:r>
        <w:rPr>
          <w:rFonts w:ascii="標楷體" w:eastAsia="標楷體" w:hAnsi="標楷體"/>
          <w:szCs w:val="24"/>
        </w:rPr>
        <w:t xml:space="preserve">    (   )</w:t>
      </w:r>
      <w:r>
        <w:rPr>
          <w:rFonts w:ascii="標楷體" w:eastAsia="標楷體" w:hAnsi="標楷體"/>
          <w:szCs w:val="24"/>
        </w:rPr>
        <w:t>書刊，刊名：</w:t>
      </w:r>
    </w:p>
    <w:p w14:paraId="1E6E83E2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電子媒體：</w:t>
      </w:r>
    </w:p>
    <w:p w14:paraId="10C63FBC" w14:textId="77777777" w:rsidR="00DF2276" w:rsidRDefault="006B5A6E">
      <w:r>
        <w:rPr>
          <w:rFonts w:ascii="標楷體" w:eastAsia="標楷體" w:hAnsi="標楷體"/>
          <w:szCs w:val="24"/>
        </w:rPr>
        <w:t xml:space="preserve">          ( V )</w:t>
      </w:r>
      <w:r>
        <w:rPr>
          <w:rFonts w:ascii="標楷體" w:eastAsia="標楷體" w:hAnsi="標楷體"/>
          <w:szCs w:val="24"/>
        </w:rPr>
        <w:t>線上書刊及資料庫，網址：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2087BF7A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磁片</w:t>
      </w:r>
      <w:r>
        <w:rPr>
          <w:rFonts w:ascii="標楷體" w:eastAsia="標楷體" w:hAnsi="標楷體"/>
          <w:szCs w:val="24"/>
        </w:rPr>
        <w:t xml:space="preserve">     (   )</w:t>
      </w:r>
      <w:r>
        <w:rPr>
          <w:rFonts w:ascii="標楷體" w:eastAsia="標楷體" w:hAnsi="標楷體"/>
          <w:szCs w:val="24"/>
        </w:rPr>
        <w:t>光碟片</w:t>
      </w:r>
      <w:r>
        <w:rPr>
          <w:rFonts w:ascii="標楷體" w:eastAsia="標楷體" w:hAnsi="標楷體"/>
          <w:szCs w:val="24"/>
        </w:rPr>
        <w:t xml:space="preserve">   (   )</w:t>
      </w:r>
      <w:r>
        <w:rPr>
          <w:rFonts w:ascii="標楷體" w:eastAsia="標楷體" w:hAnsi="標楷體"/>
          <w:szCs w:val="24"/>
        </w:rPr>
        <w:t>其他</w:t>
      </w:r>
    </w:p>
    <w:p w14:paraId="12C97D4C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三、資料範圍、週期及時效</w:t>
      </w:r>
    </w:p>
    <w:p w14:paraId="56D87525" w14:textId="77777777" w:rsidR="00DF2276" w:rsidRDefault="006B5A6E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統計地區範圍及對象：</w:t>
      </w:r>
      <w:r>
        <w:rPr>
          <w:rFonts w:ascii="標楷體" w:eastAsia="標楷體" w:hAnsi="標楷體"/>
          <w:bCs/>
          <w:szCs w:val="24"/>
        </w:rPr>
        <w:t>凡在本市轄區內</w:t>
      </w:r>
      <w:r>
        <w:rPr>
          <w:rFonts w:ascii="標楷體" w:eastAsia="標楷體" w:hAnsi="標楷體"/>
          <w:szCs w:val="24"/>
        </w:rPr>
        <w:t>種植蔬菜之耕地及其產量均為統計對象。</w:t>
      </w:r>
    </w:p>
    <w:p w14:paraId="4912F08C" w14:textId="77777777" w:rsidR="00DF2276" w:rsidRDefault="006B5A6E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統計標準時間：</w:t>
      </w:r>
      <w:r>
        <w:rPr>
          <w:rFonts w:ascii="標楷體" w:eastAsia="標楷體" w:hAnsi="標楷體"/>
          <w:bCs/>
          <w:szCs w:val="24"/>
        </w:rPr>
        <w:t>以每年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日至</w:t>
      </w:r>
      <w:r>
        <w:rPr>
          <w:rFonts w:ascii="標楷體" w:eastAsia="標楷體" w:hAnsi="標楷體"/>
          <w:bCs/>
          <w:szCs w:val="24"/>
        </w:rPr>
        <w:t>12</w:t>
      </w:r>
      <w:r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31</w:t>
      </w:r>
      <w:r>
        <w:rPr>
          <w:rFonts w:ascii="標楷體" w:eastAsia="標楷體" w:hAnsi="標楷體"/>
          <w:bCs/>
          <w:szCs w:val="24"/>
        </w:rPr>
        <w:t>日之事實為準。</w:t>
      </w:r>
    </w:p>
    <w:p w14:paraId="76A2F81C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統計項目定義：</w:t>
      </w:r>
    </w:p>
    <w:p w14:paraId="65152E6D" w14:textId="77777777" w:rsidR="00DF2276" w:rsidRDefault="006B5A6E">
      <w:pPr>
        <w:pStyle w:val="a9"/>
        <w:spacing w:line="400" w:lineRule="exact"/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（一）</w:t>
      </w:r>
      <w:r>
        <w:rPr>
          <w:rFonts w:ascii="Times New Roman" w:eastAsia="標楷體" w:hAnsi="Times New Roman"/>
        </w:rPr>
        <w:t>種植面積：指以收穫為目的而耕種之耕地面積，包括無收穫面積，但在中途改種</w:t>
      </w:r>
      <w:r>
        <w:rPr>
          <w:rFonts w:ascii="Times New Roman" w:eastAsia="標楷體" w:hAnsi="Times New Roman"/>
        </w:rPr>
        <w:t xml:space="preserve">  </w:t>
      </w:r>
    </w:p>
    <w:p w14:paraId="78A2E6EF" w14:textId="77777777" w:rsidR="00DF2276" w:rsidRDefault="006B5A6E">
      <w:pPr>
        <w:pStyle w:val="a9"/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</w:t>
      </w:r>
      <w:r>
        <w:rPr>
          <w:rFonts w:ascii="Times New Roman" w:eastAsia="標楷體" w:hAnsi="Times New Roman"/>
        </w:rPr>
        <w:t>其他作物者，列入其他作物面積內。</w:t>
      </w:r>
    </w:p>
    <w:p w14:paraId="1C8248C6" w14:textId="77777777" w:rsidR="00DF2276" w:rsidRDefault="006B5A6E">
      <w:pPr>
        <w:pStyle w:val="a9"/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/>
        </w:rPr>
        <w:t>（二）收穫面積：指種植面積中實際收穫之面積。</w:t>
      </w:r>
    </w:p>
    <w:p w14:paraId="4D2EA7C6" w14:textId="77777777" w:rsidR="00DF2276" w:rsidRDefault="006B5A6E">
      <w:pPr>
        <w:pStyle w:val="a9"/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/>
        </w:rPr>
        <w:t>（三）平均產量＝產量</w:t>
      </w:r>
      <w:r>
        <w:rPr>
          <w:rFonts w:ascii="Times New Roman" w:eastAsia="標楷體" w:hAnsi="Times New Roman"/>
        </w:rPr>
        <w:t>÷</w:t>
      </w:r>
      <w:r>
        <w:rPr>
          <w:rFonts w:ascii="Times New Roman" w:eastAsia="標楷體" w:hAnsi="Times New Roman"/>
        </w:rPr>
        <w:t>收穫面積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或栽培量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。</w:t>
      </w:r>
    </w:p>
    <w:p w14:paraId="11E73A96" w14:textId="77777777" w:rsidR="00DF2276" w:rsidRDefault="006B5A6E"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統計單位：</w:t>
      </w:r>
      <w:r>
        <w:rPr>
          <w:rFonts w:ascii="標楷體" w:eastAsia="標楷體" w:hAnsi="標楷體"/>
          <w:kern w:val="0"/>
          <w:szCs w:val="24"/>
        </w:rPr>
        <w:t>公頃、公斤、公斤</w:t>
      </w:r>
      <w:r>
        <w:rPr>
          <w:rFonts w:ascii="標楷體" w:eastAsia="標楷體" w:hAnsi="標楷體"/>
          <w:kern w:val="0"/>
          <w:szCs w:val="24"/>
        </w:rPr>
        <w:t>/</w:t>
      </w:r>
      <w:r>
        <w:rPr>
          <w:rFonts w:ascii="標楷體" w:eastAsia="標楷體" w:hAnsi="標楷體"/>
          <w:kern w:val="0"/>
          <w:szCs w:val="24"/>
        </w:rPr>
        <w:t>公頃</w:t>
      </w:r>
    </w:p>
    <w:p w14:paraId="6EBF564B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統計分類：</w:t>
      </w:r>
    </w:p>
    <w:p w14:paraId="3D5E783A" w14:textId="77777777" w:rsidR="00DF2276" w:rsidRDefault="006B5A6E">
      <w:pPr>
        <w:pStyle w:val="a9"/>
        <w:spacing w:line="240" w:lineRule="atLeast"/>
        <w:ind w:left="960" w:hanging="720"/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（一）縱項目按蔬菜別</w:t>
      </w:r>
      <w:r>
        <w:rPr>
          <w:rFonts w:ascii="Times New Roman" w:eastAsia="標楷體" w:hAnsi="Times New Roman"/>
          <w:szCs w:val="24"/>
        </w:rPr>
        <w:t>、種植面積、收穫面積、每公頃平均產量及產量分；蔬菜</w:t>
      </w:r>
    </w:p>
    <w:p w14:paraId="6C372202" w14:textId="77777777" w:rsidR="00DF2276" w:rsidRDefault="006B5A6E">
      <w:pPr>
        <w:pStyle w:val="a9"/>
        <w:spacing w:line="240" w:lineRule="atLeast"/>
        <w:ind w:left="960" w:hanging="720"/>
      </w:pPr>
      <w:r>
        <w:rPr>
          <w:rFonts w:ascii="Times New Roman" w:eastAsia="標楷體" w:hAnsi="Times New Roman"/>
          <w:szCs w:val="24"/>
        </w:rPr>
        <w:t xml:space="preserve">       </w:t>
      </w:r>
      <w:r>
        <w:rPr>
          <w:rFonts w:ascii="Times New Roman" w:eastAsia="標楷體" w:hAnsi="Times New Roman"/>
          <w:szCs w:val="24"/>
        </w:rPr>
        <w:t>別按重要性擇選甘藍、芋、馬鈴薯、竹筍、西瓜、蔥等分。</w:t>
      </w:r>
      <w:r>
        <w:rPr>
          <w:rFonts w:ascii="標楷體" w:eastAsia="標楷體" w:hAnsi="標楷體"/>
          <w:szCs w:val="24"/>
        </w:rPr>
        <w:t xml:space="preserve"> </w:t>
      </w:r>
    </w:p>
    <w:p w14:paraId="1A2097DF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（二）橫項目按行政區別分。</w:t>
      </w:r>
    </w:p>
    <w:p w14:paraId="6F6F0446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發布週期：年</w:t>
      </w:r>
    </w:p>
    <w:p w14:paraId="1103EF76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時效：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個月。</w:t>
      </w:r>
    </w:p>
    <w:p w14:paraId="5F06496C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資料變革：無。</w:t>
      </w:r>
    </w:p>
    <w:p w14:paraId="0F3B9FFC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四、公開資料發布訊息</w:t>
      </w:r>
    </w:p>
    <w:p w14:paraId="7D7541A9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預告發布日期：次年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月底。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原訂預告發布日期如遇例假日或國定假日則延至下一個</w:t>
      </w:r>
    </w:p>
    <w:p w14:paraId="1664FCAA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</w:t>
      </w:r>
      <w:r>
        <w:rPr>
          <w:rFonts w:ascii="標楷體" w:eastAsia="標楷體" w:hAnsi="標楷體"/>
          <w:szCs w:val="24"/>
        </w:rPr>
        <w:t>工作日發布</w:t>
      </w:r>
      <w:r>
        <w:rPr>
          <w:rFonts w:ascii="標楷體" w:eastAsia="標楷體" w:hAnsi="標楷體"/>
          <w:szCs w:val="24"/>
        </w:rPr>
        <w:t>)</w:t>
      </w:r>
    </w:p>
    <w:p w14:paraId="3B3DBA6F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同步發送單位：臺中市政府主計處。</w:t>
      </w:r>
    </w:p>
    <w:p w14:paraId="4A260266" w14:textId="77777777" w:rsidR="00DF2276" w:rsidRDefault="006B5A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五、資料品質</w:t>
      </w:r>
    </w:p>
    <w:p w14:paraId="2F36E73C" w14:textId="77777777" w:rsidR="00DF2276" w:rsidRDefault="006B5A6E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統計指標編製方法與資料來源說明：由本局作物生產科依據</w:t>
      </w:r>
      <w:r>
        <w:rPr>
          <w:rFonts w:eastAsia="標楷體"/>
          <w:bCs/>
        </w:rPr>
        <w:t>農業部農糧署</w:t>
      </w:r>
      <w:r>
        <w:rPr>
          <w:rFonts w:ascii="標楷體" w:eastAsia="標楷體" w:hAnsi="標楷體"/>
          <w:szCs w:val="24"/>
        </w:rPr>
        <w:t>「農情報告資源網」資料彙編。</w:t>
      </w:r>
    </w:p>
    <w:p w14:paraId="6851BD04" w14:textId="77777777" w:rsidR="00DF2276" w:rsidRDefault="006B5A6E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統計資料交叉查核及確保資料合理性之機制</w:t>
      </w:r>
      <w:r>
        <w:rPr>
          <w:rFonts w:ascii="標楷體" w:eastAsia="標楷體" w:hAnsi="標楷體"/>
        </w:rPr>
        <w:t>：作物生產科、</w:t>
      </w:r>
      <w:r>
        <w:rPr>
          <w:rFonts w:eastAsia="標楷體"/>
          <w:bCs/>
        </w:rPr>
        <w:t>農業部農糧署</w:t>
      </w:r>
      <w:r>
        <w:rPr>
          <w:rFonts w:ascii="標楷體" w:eastAsia="標楷體" w:hAnsi="標楷體"/>
        </w:rPr>
        <w:t>交叉查核確保</w:t>
      </w:r>
      <w:r>
        <w:rPr>
          <w:rFonts w:ascii="標楷體" w:eastAsia="標楷體" w:hAnsi="標楷體"/>
        </w:rPr>
        <w:lastRenderedPageBreak/>
        <w:t>資料合理性。</w:t>
      </w:r>
    </w:p>
    <w:p w14:paraId="22CD2297" w14:textId="77777777" w:rsidR="00DF2276" w:rsidRDefault="006B5A6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六、須注意及預定改變之事項：表號</w:t>
      </w:r>
      <w:r>
        <w:rPr>
          <w:rFonts w:ascii="標楷體" w:eastAsia="標楷體" w:hAnsi="標楷體"/>
        </w:rPr>
        <w:t>20321-02-03-2</w:t>
      </w:r>
      <w:r>
        <w:rPr>
          <w:rFonts w:ascii="標楷體" w:eastAsia="標楷體" w:hAnsi="標楷體"/>
        </w:rPr>
        <w:t>。</w:t>
      </w:r>
    </w:p>
    <w:p w14:paraId="32B4B00E" w14:textId="77777777" w:rsidR="00DF2276" w:rsidRDefault="006B5A6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七、其他事項：無。</w:t>
      </w:r>
    </w:p>
    <w:p w14:paraId="58D2E193" w14:textId="77777777" w:rsidR="00DF2276" w:rsidRDefault="00DF2276">
      <w:pPr>
        <w:rPr>
          <w:rFonts w:ascii="標楷體" w:eastAsia="標楷體" w:hAnsi="標楷體"/>
        </w:rPr>
      </w:pPr>
    </w:p>
    <w:sectPr w:rsidR="00DF2276">
      <w:pgSz w:w="11906" w:h="16838"/>
      <w:pgMar w:top="289" w:right="1134" w:bottom="295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21D7" w14:textId="77777777" w:rsidR="00000000" w:rsidRDefault="006B5A6E">
      <w:r>
        <w:separator/>
      </w:r>
    </w:p>
  </w:endnote>
  <w:endnote w:type="continuationSeparator" w:id="0">
    <w:p w14:paraId="624265A3" w14:textId="77777777" w:rsidR="00000000" w:rsidRDefault="006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B219" w14:textId="77777777" w:rsidR="00000000" w:rsidRDefault="006B5A6E">
      <w:r>
        <w:rPr>
          <w:color w:val="000000"/>
        </w:rPr>
        <w:separator/>
      </w:r>
    </w:p>
  </w:footnote>
  <w:footnote w:type="continuationSeparator" w:id="0">
    <w:p w14:paraId="3D8E2E94" w14:textId="77777777" w:rsidR="00000000" w:rsidRDefault="006B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2276"/>
    <w:rsid w:val="006B5A6E"/>
    <w:rsid w:val="00D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388BE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Plain Text"/>
    <w:basedOn w:val="a"/>
    <w:rPr>
      <w:rFonts w:ascii="細明體" w:eastAsia="細明體" w:hAnsi="細明體"/>
      <w:szCs w:val="20"/>
    </w:r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陳靜宜</dc:creator>
  <dc:description/>
  <cp:lastModifiedBy>cws</cp:lastModifiedBy>
  <cp:revision>2</cp:revision>
  <cp:lastPrinted>2015-12-11T02:55:00Z</cp:lastPrinted>
  <dcterms:created xsi:type="dcterms:W3CDTF">2023-12-06T03:32:00Z</dcterms:created>
  <dcterms:modified xsi:type="dcterms:W3CDTF">2023-12-06T03:32:00Z</dcterms:modified>
</cp:coreProperties>
</file>