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1ED" w:rsidRDefault="004871ED">
      <w:pPr>
        <w:pStyle w:val="Standard"/>
        <w:spacing w:line="360" w:lineRule="exact"/>
        <w:rPr>
          <w:rFonts w:ascii="標楷體" w:eastAsia="標楷體" w:hAnsi="標楷體" w:cs="標楷體"/>
          <w:spacing w:val="-4"/>
          <w:sz w:val="28"/>
          <w:szCs w:val="28"/>
        </w:rPr>
      </w:pPr>
    </w:p>
    <w:p w:rsidR="004871ED" w:rsidRDefault="0074648A">
      <w:pPr>
        <w:pStyle w:val="Standard"/>
        <w:spacing w:line="360" w:lineRule="exact"/>
        <w:jc w:val="center"/>
      </w:pPr>
      <w:r>
        <w:rPr>
          <w:rFonts w:ascii="標楷體" w:eastAsia="標楷體" w:hAnsi="標楷體" w:cs="標楷體"/>
          <w:spacing w:val="-4"/>
          <w:sz w:val="28"/>
          <w:szCs w:val="28"/>
        </w:rPr>
        <w:t>統計資料背景說明</w:t>
      </w:r>
    </w:p>
    <w:p w:rsidR="004871ED" w:rsidRDefault="0074648A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資料種類：天然災害統計</w:t>
      </w:r>
    </w:p>
    <w:p w:rsidR="004871ED" w:rsidRDefault="0074648A">
      <w:pPr>
        <w:pStyle w:val="Standard"/>
        <w:spacing w:line="360" w:lineRule="exact"/>
      </w:pPr>
      <w:r>
        <w:rPr>
          <w:rFonts w:ascii="標楷體" w:eastAsia="標楷體" w:hAnsi="標楷體" w:cs="標楷體"/>
          <w:sz w:val="28"/>
          <w:szCs w:val="28"/>
        </w:rPr>
        <w:t>資料項目：</w:t>
      </w:r>
      <w:r>
        <w:rPr>
          <w:rFonts w:ascii="標楷體" w:eastAsia="標楷體" w:hAnsi="標楷體" w:cs="標楷體"/>
          <w:spacing w:val="-4"/>
          <w:sz w:val="28"/>
          <w:szCs w:val="28"/>
        </w:rPr>
        <w:t>臺中市天然災害水土保持設施損失情形</w:t>
      </w:r>
    </w:p>
    <w:p w:rsidR="004871ED" w:rsidRDefault="0074648A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發布及編製機關單位</w:t>
      </w:r>
    </w:p>
    <w:p w:rsidR="004871ED" w:rsidRDefault="0074648A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 w:cs="標楷體"/>
          <w:spacing w:val="-4"/>
          <w:sz w:val="28"/>
          <w:szCs w:val="28"/>
        </w:rPr>
        <w:t>＊發布機關：</w:t>
      </w:r>
      <w:r>
        <w:rPr>
          <w:rFonts w:ascii="標楷體" w:eastAsia="標楷體" w:hAnsi="標楷體" w:cs="標楷體"/>
          <w:sz w:val="28"/>
          <w:szCs w:val="28"/>
        </w:rPr>
        <w:t>臺中市政府水利局會計室</w:t>
      </w:r>
    </w:p>
    <w:p w:rsidR="004871ED" w:rsidRDefault="0074648A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 w:cs="標楷體"/>
          <w:sz w:val="28"/>
          <w:szCs w:val="28"/>
        </w:rPr>
        <w:t>＊編製單位：臺中市政府水利局水土保持工程科</w:t>
      </w:r>
    </w:p>
    <w:p w:rsidR="004871ED" w:rsidRDefault="0074648A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 w:cs="標楷體"/>
          <w:sz w:val="28"/>
          <w:szCs w:val="28"/>
        </w:rPr>
        <w:t>＊聯絡電話：</w:t>
      </w:r>
      <w:r>
        <w:rPr>
          <w:rFonts w:ascii="標楷體" w:eastAsia="標楷體" w:hAnsi="標楷體" w:cs="標楷體"/>
          <w:sz w:val="28"/>
          <w:szCs w:val="28"/>
        </w:rPr>
        <w:t>(04)2228-9111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53611</w:t>
      </w:r>
    </w:p>
    <w:p w:rsidR="004871ED" w:rsidRDefault="0074648A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 w:cs="標楷體"/>
          <w:sz w:val="28"/>
          <w:szCs w:val="28"/>
        </w:rPr>
        <w:t>＊</w:t>
      </w:r>
      <w:r>
        <w:rPr>
          <w:rFonts w:ascii="標楷體" w:eastAsia="標楷體" w:hAnsi="標楷體" w:cs="標楷體"/>
          <w:spacing w:val="-4"/>
          <w:sz w:val="28"/>
          <w:szCs w:val="28"/>
          <w:shd w:val="clear" w:color="auto" w:fill="FFFFFF"/>
        </w:rPr>
        <w:t>單位</w:t>
      </w:r>
      <w:r>
        <w:rPr>
          <w:rFonts w:ascii="標楷體" w:eastAsia="標楷體" w:hAnsi="標楷體" w:cs="標楷體"/>
          <w:sz w:val="28"/>
          <w:szCs w:val="28"/>
        </w:rPr>
        <w:t>電子信箱：</w:t>
      </w:r>
      <w:hyperlink r:id="rId7" w:history="1">
        <w:r>
          <w:rPr>
            <w:rStyle w:val="Internetlink"/>
            <w:rFonts w:ascii="標楷體" w:eastAsia="標楷體" w:hAnsi="標楷體" w:cs="標楷體"/>
            <w:color w:val="000000"/>
            <w:sz w:val="28"/>
            <w:szCs w:val="28"/>
          </w:rPr>
          <w:t>f40115@taichung.gov.tw</w:t>
        </w:r>
      </w:hyperlink>
    </w:p>
    <w:p w:rsidR="004871ED" w:rsidRDefault="0074648A">
      <w:pPr>
        <w:pStyle w:val="Standard"/>
        <w:spacing w:line="320" w:lineRule="exact"/>
        <w:ind w:left="540" w:hanging="5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二、發布形式</w:t>
      </w:r>
    </w:p>
    <w:p w:rsidR="004871ED" w:rsidRDefault="0074648A">
      <w:pPr>
        <w:pStyle w:val="Standard"/>
        <w:numPr>
          <w:ilvl w:val="0"/>
          <w:numId w:val="7"/>
        </w:numPr>
        <w:spacing w:line="32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口頭：</w:t>
      </w:r>
    </w:p>
    <w:p w:rsidR="004871ED" w:rsidRDefault="0074648A">
      <w:pPr>
        <w:pStyle w:val="Standard"/>
        <w:spacing w:line="32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）記者會或說明會</w:t>
      </w:r>
    </w:p>
    <w:p w:rsidR="004871ED" w:rsidRDefault="0074648A">
      <w:pPr>
        <w:pStyle w:val="Standard"/>
        <w:numPr>
          <w:ilvl w:val="0"/>
          <w:numId w:val="8"/>
        </w:numPr>
        <w:spacing w:line="320" w:lineRule="exact"/>
        <w:ind w:left="567" w:hanging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書面：</w:t>
      </w:r>
    </w:p>
    <w:p w:rsidR="004871ED" w:rsidRDefault="0074648A">
      <w:pPr>
        <w:pStyle w:val="Standard"/>
        <w:spacing w:line="320" w:lineRule="exact"/>
        <w:ind w:left="294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）新聞稿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V</w:t>
      </w:r>
      <w:r>
        <w:rPr>
          <w:rFonts w:ascii="標楷體" w:eastAsia="標楷體" w:hAnsi="標楷體" w:cs="標楷體"/>
          <w:sz w:val="28"/>
          <w:szCs w:val="28"/>
        </w:rPr>
        <w:t>）報表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）書刊，刊名：</w:t>
      </w:r>
    </w:p>
    <w:p w:rsidR="004871ED" w:rsidRDefault="0074648A">
      <w:pPr>
        <w:pStyle w:val="Standard"/>
        <w:spacing w:line="320" w:lineRule="exact"/>
        <w:ind w:left="29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＊電子媒體：</w:t>
      </w:r>
    </w:p>
    <w:p w:rsidR="004871ED" w:rsidRDefault="0074648A">
      <w:pPr>
        <w:pStyle w:val="Standard"/>
        <w:spacing w:line="320" w:lineRule="exact"/>
        <w:ind w:left="966" w:right="-328" w:hanging="294"/>
        <w:jc w:val="both"/>
      </w:pP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V</w:t>
      </w:r>
      <w:r>
        <w:rPr>
          <w:rFonts w:ascii="標楷體" w:eastAsia="標楷體" w:hAnsi="標楷體" w:cs="標楷體"/>
          <w:sz w:val="28"/>
          <w:szCs w:val="28"/>
        </w:rPr>
        <w:t>）線上書刊及資料庫，網址：</w:t>
      </w:r>
      <w:hyperlink r:id="rId8" w:history="1">
        <w:r>
          <w:rPr>
            <w:rStyle w:val="Internetlink"/>
            <w:rFonts w:ascii="標楷體" w:eastAsia="標楷體" w:hAnsi="標楷體" w:cs="標楷體"/>
            <w:color w:val="000000"/>
            <w:sz w:val="28"/>
            <w:szCs w:val="28"/>
          </w:rPr>
          <w:t>http://govstat.taichung.gov.tw/TCSTAT/Page/kcg01_2.aspx?Mid1=387250000G</w:t>
        </w:r>
      </w:hyperlink>
    </w:p>
    <w:p w:rsidR="004871ED" w:rsidRDefault="004871ED">
      <w:pPr>
        <w:pStyle w:val="Standard"/>
        <w:spacing w:line="320" w:lineRule="exact"/>
        <w:ind w:left="966" w:right="-328" w:hanging="294"/>
        <w:jc w:val="both"/>
        <w:rPr>
          <w:rFonts w:ascii="標楷體" w:eastAsia="標楷體" w:hAnsi="標楷體" w:cs="標楷體"/>
          <w:sz w:val="28"/>
          <w:szCs w:val="28"/>
        </w:rPr>
      </w:pPr>
    </w:p>
    <w:p w:rsidR="004871ED" w:rsidRDefault="0074648A">
      <w:pPr>
        <w:pStyle w:val="Standard"/>
        <w:spacing w:line="320" w:lineRule="exact"/>
        <w:ind w:left="966" w:right="-328" w:hanging="29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）磁片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）光碟片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）其他</w:t>
      </w:r>
    </w:p>
    <w:p w:rsidR="004871ED" w:rsidRDefault="0074648A">
      <w:pPr>
        <w:pStyle w:val="Standard"/>
        <w:spacing w:before="240" w:line="320" w:lineRule="exact"/>
        <w:ind w:left="616" w:hanging="61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三、資料範圍、週期及時效</w:t>
      </w:r>
    </w:p>
    <w:p w:rsidR="004871ED" w:rsidRDefault="0074648A">
      <w:pPr>
        <w:pStyle w:val="Standard"/>
        <w:spacing w:line="320" w:lineRule="exact"/>
        <w:ind w:firstLine="280"/>
        <w:jc w:val="both"/>
      </w:pPr>
      <w:r>
        <w:rPr>
          <w:rFonts w:ascii="標楷體" w:eastAsia="標楷體" w:hAnsi="標楷體" w:cs="標楷體"/>
          <w:sz w:val="28"/>
          <w:szCs w:val="28"/>
        </w:rPr>
        <w:t>＊統計地區範圍及對象：凡本市轄區內因天然災害所造成水</w:t>
      </w:r>
      <w:r>
        <w:rPr>
          <w:rFonts w:ascii="標楷體" w:eastAsia="標楷體" w:hAnsi="標楷體" w:cs="標楷體"/>
          <w:sz w:val="28"/>
          <w:szCs w:val="28"/>
        </w:rPr>
        <w:t>土保持設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4871ED" w:rsidRDefault="0074648A">
      <w:pPr>
        <w:pStyle w:val="Standard"/>
        <w:spacing w:line="320" w:lineRule="exact"/>
        <w:ind w:left="859" w:firstLine="280"/>
        <w:jc w:val="both"/>
      </w:pPr>
      <w:r>
        <w:rPr>
          <w:rFonts w:ascii="標楷體" w:eastAsia="標楷體" w:hAnsi="標楷體" w:cs="標楷體"/>
          <w:sz w:val="28"/>
          <w:szCs w:val="28"/>
        </w:rPr>
        <w:t>施損失，均為統計之對象。</w:t>
      </w:r>
    </w:p>
    <w:p w:rsidR="004871ED" w:rsidRDefault="0074648A">
      <w:pPr>
        <w:pStyle w:val="Standard"/>
        <w:spacing w:line="320" w:lineRule="exact"/>
        <w:ind w:left="-94" w:firstLine="420"/>
        <w:jc w:val="both"/>
      </w:pPr>
      <w:r>
        <w:rPr>
          <w:rFonts w:ascii="標楷體" w:eastAsia="標楷體" w:hAnsi="標楷體" w:cs="標楷體"/>
          <w:sz w:val="28"/>
          <w:szCs w:val="28"/>
        </w:rPr>
        <w:t>＊統計標準時間：以當年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31</w:t>
      </w:r>
      <w:r>
        <w:rPr>
          <w:rFonts w:ascii="標楷體" w:eastAsia="標楷體" w:hAnsi="標楷體" w:cs="標楷體"/>
          <w:sz w:val="28"/>
          <w:szCs w:val="28"/>
        </w:rPr>
        <w:t>日之事實為準。</w:t>
      </w:r>
    </w:p>
    <w:p w:rsidR="004871ED" w:rsidRDefault="0074648A">
      <w:pPr>
        <w:pStyle w:val="Standard"/>
        <w:spacing w:line="320" w:lineRule="exact"/>
        <w:ind w:firstLine="280"/>
        <w:jc w:val="both"/>
      </w:pPr>
      <w:r>
        <w:rPr>
          <w:rFonts w:ascii="標楷體" w:eastAsia="標楷體" w:hAnsi="標楷體" w:cs="標楷體"/>
          <w:sz w:val="28"/>
          <w:szCs w:val="28"/>
        </w:rPr>
        <w:t>＊統計項目定義：</w:t>
      </w:r>
    </w:p>
    <w:p w:rsidR="004871ED" w:rsidRDefault="0074648A">
      <w:pPr>
        <w:pStyle w:val="Standard"/>
        <w:spacing w:line="320" w:lineRule="exact"/>
        <w:ind w:left="57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災害種類：指地震、颱風、水災及其他災害等天然災害。</w:t>
      </w:r>
    </w:p>
    <w:p w:rsidR="004871ED" w:rsidRDefault="0074648A">
      <w:pPr>
        <w:pStyle w:val="Standard"/>
        <w:spacing w:line="320" w:lineRule="exact"/>
        <w:ind w:left="1440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（二）搶修（復建）經費：指遭受天然災害損害之水土保持設施搶修（復建）經費，依設施項目分為農路、治山防災設施及一般水土保持設施等搶修（復建）經費。</w:t>
      </w:r>
    </w:p>
    <w:p w:rsidR="004871ED" w:rsidRDefault="0074648A">
      <w:pPr>
        <w:pStyle w:val="Standard"/>
        <w:spacing w:line="320" w:lineRule="exact"/>
        <w:ind w:left="57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（三）一般水土保持設施：指治山防災除外之一般水土保持設施。</w:t>
      </w:r>
    </w:p>
    <w:p w:rsidR="004871ED" w:rsidRDefault="0074648A">
      <w:pPr>
        <w:pStyle w:val="Standard"/>
        <w:spacing w:line="320" w:lineRule="exact"/>
        <w:ind w:firstLine="280"/>
        <w:jc w:val="both"/>
      </w:pPr>
      <w:r>
        <w:rPr>
          <w:rFonts w:ascii="標楷體" w:eastAsia="標楷體" w:hAnsi="標楷體" w:cs="標楷體"/>
          <w:sz w:val="28"/>
          <w:szCs w:val="28"/>
        </w:rPr>
        <w:t>＊統計單位：新台幣千元。</w:t>
      </w:r>
    </w:p>
    <w:p w:rsidR="004871ED" w:rsidRDefault="0074648A">
      <w:pPr>
        <w:pStyle w:val="Standard"/>
        <w:spacing w:line="320" w:lineRule="exact"/>
        <w:ind w:firstLine="280"/>
        <w:jc w:val="both"/>
      </w:pPr>
      <w:r>
        <w:rPr>
          <w:rFonts w:ascii="標楷體" w:eastAsia="標楷體" w:hAnsi="標楷體" w:cs="標楷體"/>
          <w:sz w:val="28"/>
          <w:szCs w:val="28"/>
        </w:rPr>
        <w:t>＊統計分類：按災害種類、發生時間及搶修（復建）經費等統計之</w:t>
      </w:r>
    </w:p>
    <w:p w:rsidR="004871ED" w:rsidRDefault="0074648A">
      <w:pPr>
        <w:pStyle w:val="Standard"/>
        <w:spacing w:line="320" w:lineRule="exact"/>
        <w:ind w:firstLine="280"/>
        <w:jc w:val="both"/>
      </w:pPr>
      <w:r>
        <w:rPr>
          <w:rFonts w:ascii="標楷體" w:eastAsia="標楷體" w:hAnsi="標楷體" w:cs="標楷體"/>
          <w:sz w:val="28"/>
          <w:szCs w:val="28"/>
        </w:rPr>
        <w:t>＊發布週期：年</w:t>
      </w:r>
    </w:p>
    <w:p w:rsidR="004871ED" w:rsidRDefault="0074648A">
      <w:pPr>
        <w:pStyle w:val="Standard"/>
        <w:spacing w:line="320" w:lineRule="exact"/>
        <w:ind w:firstLine="280"/>
        <w:jc w:val="both"/>
      </w:pPr>
      <w:r>
        <w:rPr>
          <w:rFonts w:ascii="標楷體" w:eastAsia="標楷體" w:hAnsi="標楷體" w:cs="標楷體"/>
          <w:sz w:val="28"/>
          <w:szCs w:val="28"/>
        </w:rPr>
        <w:t>＊時效：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個月。</w:t>
      </w:r>
    </w:p>
    <w:p w:rsidR="004871ED" w:rsidRDefault="0074648A">
      <w:pPr>
        <w:pStyle w:val="Standard"/>
        <w:spacing w:line="320" w:lineRule="exact"/>
        <w:ind w:firstLine="280"/>
        <w:jc w:val="both"/>
      </w:pPr>
      <w:r>
        <w:rPr>
          <w:rFonts w:ascii="標楷體" w:eastAsia="標楷體" w:hAnsi="標楷體" w:cs="標楷體"/>
          <w:sz w:val="28"/>
          <w:szCs w:val="28"/>
        </w:rPr>
        <w:t>＊資料變革：無。</w:t>
      </w:r>
    </w:p>
    <w:p w:rsidR="004871ED" w:rsidRDefault="004871ED">
      <w:pPr>
        <w:pStyle w:val="Standard"/>
        <w:spacing w:line="320" w:lineRule="exact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</w:p>
    <w:p w:rsidR="004871ED" w:rsidRDefault="0074648A">
      <w:pPr>
        <w:pStyle w:val="Standard"/>
        <w:spacing w:line="32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四、公開資料發布訊息</w:t>
      </w:r>
    </w:p>
    <w:p w:rsidR="004871ED" w:rsidRDefault="0074648A">
      <w:pPr>
        <w:pStyle w:val="Standard"/>
        <w:spacing w:line="320" w:lineRule="exact"/>
        <w:ind w:left="560" w:hanging="308"/>
        <w:jc w:val="both"/>
      </w:pPr>
      <w:r>
        <w:rPr>
          <w:rFonts w:ascii="標楷體" w:eastAsia="標楷體" w:hAnsi="標楷體" w:cs="標楷體"/>
          <w:sz w:val="28"/>
          <w:szCs w:val="28"/>
        </w:rPr>
        <w:t>＊預告發布日期：次年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月底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。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原訂預告發布日期如遇例假日或國定假日則延至下一個工作日發布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)</w:t>
      </w:r>
    </w:p>
    <w:p w:rsidR="004871ED" w:rsidRDefault="0074648A">
      <w:pPr>
        <w:pStyle w:val="Standard"/>
        <w:spacing w:line="320" w:lineRule="exact"/>
        <w:ind w:left="560" w:hanging="308"/>
        <w:jc w:val="both"/>
      </w:pPr>
      <w:r>
        <w:rPr>
          <w:rFonts w:ascii="標楷體" w:eastAsia="標楷體" w:hAnsi="標楷體" w:cs="標楷體"/>
          <w:sz w:val="28"/>
          <w:szCs w:val="28"/>
        </w:rPr>
        <w:t>＊同步發送單位：臺中市政府主計處。</w:t>
      </w:r>
    </w:p>
    <w:p w:rsidR="004871ED" w:rsidRDefault="0074648A">
      <w:pPr>
        <w:pStyle w:val="Standard"/>
        <w:spacing w:before="240" w:line="320" w:lineRule="exact"/>
        <w:ind w:left="616" w:hanging="61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五、資料品質</w:t>
      </w:r>
    </w:p>
    <w:p w:rsidR="004871ED" w:rsidRDefault="0074648A">
      <w:pPr>
        <w:pStyle w:val="Standard"/>
        <w:tabs>
          <w:tab w:val="left" w:pos="9040"/>
        </w:tabs>
        <w:spacing w:line="320" w:lineRule="exact"/>
        <w:ind w:left="520" w:hanging="280"/>
        <w:jc w:val="both"/>
      </w:pPr>
      <w:r>
        <w:rPr>
          <w:rFonts w:ascii="標楷體" w:eastAsia="標楷體" w:hAnsi="標楷體" w:cs="標楷體"/>
          <w:sz w:val="28"/>
          <w:szCs w:val="28"/>
        </w:rPr>
        <w:t>＊統計指標編製方法與資料來源說明：本局水土保持工程科依據每次災後災情報告、天然災害水土保持設施損失情形登記冊及區公所報送水土保持類</w:t>
      </w:r>
      <w:r>
        <w:rPr>
          <w:rFonts w:ascii="標楷體" w:eastAsia="標楷體" w:hAnsi="標楷體" w:cs="標楷體"/>
          <w:sz w:val="28"/>
          <w:szCs w:val="28"/>
        </w:rPr>
        <w:lastRenderedPageBreak/>
        <w:t>設施全年天然災害損失金額，予以彙編。</w:t>
      </w:r>
    </w:p>
    <w:p w:rsidR="004871ED" w:rsidRDefault="0074648A">
      <w:pPr>
        <w:pStyle w:val="Standard"/>
        <w:tabs>
          <w:tab w:val="left" w:pos="9086"/>
        </w:tabs>
        <w:spacing w:line="320" w:lineRule="exact"/>
        <w:ind w:left="566" w:hanging="283"/>
        <w:jc w:val="both"/>
      </w:pPr>
      <w:r>
        <w:rPr>
          <w:rFonts w:ascii="標楷體" w:eastAsia="標楷體" w:hAnsi="標楷體" w:cs="標楷體"/>
          <w:sz w:val="28"/>
          <w:szCs w:val="28"/>
        </w:rPr>
        <w:t>＊統計資料交叉查核及確保資料合理性之機制：業務單位、會計室、農業部</w:t>
      </w:r>
      <w:r>
        <w:rPr>
          <w:rFonts w:ascii="標楷體" w:eastAsia="標楷體" w:hAnsi="標楷體" w:cs="標楷體"/>
          <w:sz w:val="28"/>
          <w:szCs w:val="28"/>
        </w:rPr>
        <w:t>農村發展及水土保持署交叉查核確保資料合理性。</w:t>
      </w:r>
    </w:p>
    <w:p w:rsidR="004871ED" w:rsidRDefault="0074648A">
      <w:pPr>
        <w:pStyle w:val="Standard"/>
        <w:tabs>
          <w:tab w:val="left" w:pos="8520"/>
        </w:tabs>
        <w:spacing w:line="32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六、須注意及預定改變之事項：表號</w:t>
      </w:r>
      <w:r>
        <w:rPr>
          <w:rFonts w:ascii="標楷體" w:eastAsia="標楷體" w:hAnsi="標楷體" w:cs="標楷體"/>
          <w:sz w:val="28"/>
          <w:szCs w:val="28"/>
        </w:rPr>
        <w:t>11260-90-04-2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871ED" w:rsidRDefault="0074648A">
      <w:pPr>
        <w:pStyle w:val="Standard"/>
        <w:tabs>
          <w:tab w:val="left" w:pos="8520"/>
        </w:tabs>
        <w:spacing w:line="32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七、其他事項：無。</w:t>
      </w:r>
    </w:p>
    <w:p w:rsidR="004871ED" w:rsidRDefault="004871ED">
      <w:pPr>
        <w:pStyle w:val="Standard"/>
        <w:tabs>
          <w:tab w:val="left" w:pos="8520"/>
        </w:tabs>
        <w:spacing w:line="32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sectPr w:rsidR="004871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4648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464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entClock">
    <w:charset w:val="02"/>
    <w:family w:val="auto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464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4648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B43"/>
    <w:multiLevelType w:val="multilevel"/>
    <w:tmpl w:val="A7FC15C2"/>
    <w:styleLink w:val="WW8Num3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340EF5"/>
    <w:multiLevelType w:val="multilevel"/>
    <w:tmpl w:val="E1562AC0"/>
    <w:styleLink w:val="WW8Num5"/>
    <w:lvl w:ilvl="0">
      <w:numFmt w:val="bullet"/>
      <w:lvlText w:val="＊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AncientClock" w:hAnsi="AncientClock" w:cs="AncientClock"/>
      </w:rPr>
    </w:lvl>
    <w:lvl w:ilvl="2">
      <w:numFmt w:val="bullet"/>
      <w:lvlText w:val=""/>
      <w:lvlJc w:val="left"/>
      <w:pPr>
        <w:ind w:left="1920" w:hanging="480"/>
      </w:pPr>
      <w:rPr>
        <w:rFonts w:ascii="AncientClock" w:hAnsi="AncientClock" w:cs="AncientClock"/>
      </w:rPr>
    </w:lvl>
    <w:lvl w:ilvl="3">
      <w:numFmt w:val="bullet"/>
      <w:lvlText w:val=""/>
      <w:lvlJc w:val="left"/>
      <w:pPr>
        <w:ind w:left="2400" w:hanging="480"/>
      </w:pPr>
      <w:rPr>
        <w:rFonts w:ascii="AncientClock" w:hAnsi="AncientClock" w:cs="AncientClock"/>
      </w:rPr>
    </w:lvl>
    <w:lvl w:ilvl="4">
      <w:numFmt w:val="bullet"/>
      <w:lvlText w:val=""/>
      <w:lvlJc w:val="left"/>
      <w:pPr>
        <w:ind w:left="2880" w:hanging="480"/>
      </w:pPr>
      <w:rPr>
        <w:rFonts w:ascii="AncientClock" w:hAnsi="AncientClock" w:cs="AncientClock"/>
      </w:rPr>
    </w:lvl>
    <w:lvl w:ilvl="5">
      <w:numFmt w:val="bullet"/>
      <w:lvlText w:val=""/>
      <w:lvlJc w:val="left"/>
      <w:pPr>
        <w:ind w:left="3360" w:hanging="480"/>
      </w:pPr>
      <w:rPr>
        <w:rFonts w:ascii="AncientClock" w:hAnsi="AncientClock" w:cs="AncientClock"/>
      </w:rPr>
    </w:lvl>
    <w:lvl w:ilvl="6">
      <w:numFmt w:val="bullet"/>
      <w:lvlText w:val=""/>
      <w:lvlJc w:val="left"/>
      <w:pPr>
        <w:ind w:left="3840" w:hanging="480"/>
      </w:pPr>
      <w:rPr>
        <w:rFonts w:ascii="AncientClock" w:hAnsi="AncientClock" w:cs="AncientClock"/>
      </w:rPr>
    </w:lvl>
    <w:lvl w:ilvl="7">
      <w:numFmt w:val="bullet"/>
      <w:lvlText w:val=""/>
      <w:lvlJc w:val="left"/>
      <w:pPr>
        <w:ind w:left="4320" w:hanging="480"/>
      </w:pPr>
      <w:rPr>
        <w:rFonts w:ascii="AncientClock" w:hAnsi="AncientClock" w:cs="AncientClock"/>
      </w:rPr>
    </w:lvl>
    <w:lvl w:ilvl="8">
      <w:numFmt w:val="bullet"/>
      <w:lvlText w:val=""/>
      <w:lvlJc w:val="left"/>
      <w:pPr>
        <w:ind w:left="4800" w:hanging="480"/>
      </w:pPr>
      <w:rPr>
        <w:rFonts w:ascii="AncientClock" w:hAnsi="AncientClock" w:cs="AncientClock"/>
      </w:rPr>
    </w:lvl>
  </w:abstractNum>
  <w:abstractNum w:abstractNumId="2" w15:restartNumberingAfterBreak="0">
    <w:nsid w:val="3D55226D"/>
    <w:multiLevelType w:val="multilevel"/>
    <w:tmpl w:val="F6966F98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004560E"/>
    <w:multiLevelType w:val="multilevel"/>
    <w:tmpl w:val="3934080E"/>
    <w:styleLink w:val="WW8Num2"/>
    <w:lvl w:ilvl="0">
      <w:start w:val="1"/>
      <w:numFmt w:val="decimal"/>
      <w:lvlText w:val="(%1)"/>
      <w:lvlJc w:val="left"/>
      <w:pPr>
        <w:ind w:left="2800" w:hanging="360"/>
      </w:pPr>
    </w:lvl>
    <w:lvl w:ilvl="1">
      <w:start w:val="1"/>
      <w:numFmt w:val="ideographTraditional"/>
      <w:lvlText w:val="%2、"/>
      <w:lvlJc w:val="left"/>
      <w:pPr>
        <w:ind w:left="3400" w:hanging="480"/>
      </w:pPr>
    </w:lvl>
    <w:lvl w:ilvl="2">
      <w:start w:val="1"/>
      <w:numFmt w:val="lowerRoman"/>
      <w:lvlText w:val="%3."/>
      <w:lvlJc w:val="right"/>
      <w:pPr>
        <w:ind w:left="3880" w:hanging="480"/>
      </w:pPr>
    </w:lvl>
    <w:lvl w:ilvl="3">
      <w:start w:val="1"/>
      <w:numFmt w:val="decimal"/>
      <w:lvlText w:val="%4."/>
      <w:lvlJc w:val="left"/>
      <w:pPr>
        <w:ind w:left="4360" w:hanging="480"/>
      </w:pPr>
    </w:lvl>
    <w:lvl w:ilvl="4">
      <w:start w:val="1"/>
      <w:numFmt w:val="ideographTraditional"/>
      <w:lvlText w:val="%5、"/>
      <w:lvlJc w:val="left"/>
      <w:pPr>
        <w:ind w:left="4840" w:hanging="480"/>
      </w:pPr>
    </w:lvl>
    <w:lvl w:ilvl="5">
      <w:start w:val="1"/>
      <w:numFmt w:val="lowerRoman"/>
      <w:lvlText w:val="%6."/>
      <w:lvlJc w:val="right"/>
      <w:pPr>
        <w:ind w:left="5320" w:hanging="480"/>
      </w:pPr>
    </w:lvl>
    <w:lvl w:ilvl="6">
      <w:start w:val="1"/>
      <w:numFmt w:val="decimal"/>
      <w:lvlText w:val="%7."/>
      <w:lvlJc w:val="left"/>
      <w:pPr>
        <w:ind w:left="5800" w:hanging="480"/>
      </w:pPr>
    </w:lvl>
    <w:lvl w:ilvl="7">
      <w:start w:val="1"/>
      <w:numFmt w:val="ideographTraditional"/>
      <w:lvlText w:val="%8、"/>
      <w:lvlJc w:val="left"/>
      <w:pPr>
        <w:ind w:left="6280" w:hanging="480"/>
      </w:pPr>
    </w:lvl>
    <w:lvl w:ilvl="8">
      <w:start w:val="1"/>
      <w:numFmt w:val="lowerRoman"/>
      <w:lvlText w:val="%9."/>
      <w:lvlJc w:val="right"/>
      <w:pPr>
        <w:ind w:left="6760" w:hanging="480"/>
      </w:pPr>
    </w:lvl>
  </w:abstractNum>
  <w:abstractNum w:abstractNumId="4" w15:restartNumberingAfterBreak="0">
    <w:nsid w:val="65A82E7D"/>
    <w:multiLevelType w:val="multilevel"/>
    <w:tmpl w:val="5804EEB6"/>
    <w:styleLink w:val="WW8Num1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6B00642"/>
    <w:multiLevelType w:val="multilevel"/>
    <w:tmpl w:val="9380FC60"/>
    <w:styleLink w:val="WW8Num6"/>
    <w:lvl w:ilvl="0">
      <w:start w:val="1"/>
      <w:numFmt w:val="japaneseCounting"/>
      <w:lvlText w:val="(%1)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num w:numId="1" w16cid:durableId="1070924061">
    <w:abstractNumId w:val="4"/>
  </w:num>
  <w:num w:numId="2" w16cid:durableId="605620971">
    <w:abstractNumId w:val="3"/>
  </w:num>
  <w:num w:numId="3" w16cid:durableId="125976054">
    <w:abstractNumId w:val="0"/>
  </w:num>
  <w:num w:numId="4" w16cid:durableId="986590004">
    <w:abstractNumId w:val="2"/>
  </w:num>
  <w:num w:numId="5" w16cid:durableId="1094399856">
    <w:abstractNumId w:val="1"/>
  </w:num>
  <w:num w:numId="6" w16cid:durableId="1128813897">
    <w:abstractNumId w:val="5"/>
  </w:num>
  <w:num w:numId="7" w16cid:durableId="1626933308">
    <w:abstractNumId w:val="2"/>
    <w:lvlOverride w:ilvl="0"/>
  </w:num>
  <w:num w:numId="8" w16cid:durableId="213675163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71ED"/>
    <w:rsid w:val="004871ED"/>
    <w:rsid w:val="007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D116DED-51A2-4EC6-BE44-97B6C2A9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AncientClock" w:eastAsia="AncientClock" w:hAnsi="AncientClock" w:cs="AncientClock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250000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40115@taich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高雄市政府</dc:creator>
  <cp:keywords/>
  <cp:lastModifiedBy>cws</cp:lastModifiedBy>
  <cp:revision>2</cp:revision>
  <dcterms:created xsi:type="dcterms:W3CDTF">2024-01-04T00:34:00Z</dcterms:created>
  <dcterms:modified xsi:type="dcterms:W3CDTF">2024-01-04T00:34:00Z</dcterms:modified>
</cp:coreProperties>
</file>