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14E" w:rsidRDefault="0004499B">
      <w:pPr>
        <w:pStyle w:val="Standard"/>
        <w:spacing w:line="360" w:lineRule="exact"/>
        <w:jc w:val="center"/>
        <w:rPr>
          <w:rFonts w:ascii="標楷體" w:eastAsia="標楷體" w:hAnsi="標楷體"/>
          <w:spacing w:val="-4"/>
          <w:sz w:val="28"/>
          <w:szCs w:val="28"/>
        </w:rPr>
      </w:pPr>
      <w:r>
        <w:rPr>
          <w:rFonts w:ascii="標楷體" w:eastAsia="標楷體" w:hAnsi="標楷體"/>
          <w:spacing w:val="-4"/>
          <w:sz w:val="28"/>
          <w:szCs w:val="28"/>
        </w:rPr>
        <w:t>統計資料背景說明</w:t>
      </w:r>
    </w:p>
    <w:p w:rsidR="0007414E" w:rsidRDefault="0004499B">
      <w:pPr>
        <w:pStyle w:val="Standard"/>
        <w:spacing w:line="360" w:lineRule="exact"/>
        <w:rPr>
          <w:rFonts w:ascii="標楷體" w:eastAsia="標楷體" w:hAnsi="標楷體"/>
        </w:rPr>
      </w:pPr>
      <w:r>
        <w:rPr>
          <w:rFonts w:ascii="標楷體" w:eastAsia="標楷體" w:hAnsi="標楷體"/>
        </w:rPr>
        <w:t>資料種類：天然災害統計</w:t>
      </w:r>
    </w:p>
    <w:p w:rsidR="0007414E" w:rsidRDefault="0004499B">
      <w:pPr>
        <w:pStyle w:val="Standard"/>
        <w:spacing w:line="360" w:lineRule="exact"/>
        <w:rPr>
          <w:rFonts w:ascii="標楷體" w:eastAsia="標楷體" w:hAnsi="標楷體"/>
        </w:rPr>
      </w:pPr>
      <w:r>
        <w:rPr>
          <w:rFonts w:ascii="標楷體" w:eastAsia="標楷體" w:hAnsi="標楷體"/>
        </w:rPr>
        <w:t>資料項目：臺中市天然災害區域排水設施受損情形</w:t>
      </w:r>
    </w:p>
    <w:p w:rsidR="0007414E" w:rsidRDefault="0004499B">
      <w:pPr>
        <w:pStyle w:val="Standard"/>
        <w:numPr>
          <w:ilvl w:val="0"/>
          <w:numId w:val="6"/>
        </w:numPr>
        <w:spacing w:line="320" w:lineRule="exact"/>
        <w:jc w:val="both"/>
        <w:rPr>
          <w:rFonts w:ascii="標楷體" w:eastAsia="標楷體" w:hAnsi="標楷體"/>
        </w:rPr>
      </w:pPr>
      <w:r>
        <w:rPr>
          <w:rFonts w:ascii="標楷體" w:eastAsia="標楷體" w:hAnsi="標楷體"/>
        </w:rPr>
        <w:t>發布及編製機關單位</w:t>
      </w:r>
    </w:p>
    <w:p w:rsidR="0007414E" w:rsidRDefault="0004499B">
      <w:pPr>
        <w:pStyle w:val="Standard"/>
        <w:spacing w:line="320" w:lineRule="exact"/>
        <w:ind w:left="720" w:hanging="426"/>
        <w:jc w:val="both"/>
      </w:pPr>
      <w:r>
        <w:rPr>
          <w:rFonts w:ascii="標楷體" w:eastAsia="標楷體" w:hAnsi="標楷體"/>
          <w:spacing w:val="-4"/>
        </w:rPr>
        <w:t>＊發布機關：</w:t>
      </w:r>
      <w:r>
        <w:rPr>
          <w:rFonts w:ascii="標楷體" w:eastAsia="標楷體" w:hAnsi="標楷體"/>
        </w:rPr>
        <w:t>臺中市政府水利局會計室</w:t>
      </w:r>
    </w:p>
    <w:p w:rsidR="0007414E" w:rsidRDefault="0004499B">
      <w:pPr>
        <w:pStyle w:val="Standard"/>
        <w:spacing w:line="320" w:lineRule="exact"/>
        <w:ind w:left="720" w:hanging="426"/>
        <w:jc w:val="both"/>
      </w:pPr>
      <w:r>
        <w:rPr>
          <w:rFonts w:ascii="標楷體" w:eastAsia="標楷體" w:hAnsi="標楷體"/>
        </w:rPr>
        <w:t>＊編製單位：臺中市政府水利局水利工程科</w:t>
      </w:r>
    </w:p>
    <w:p w:rsidR="0007414E" w:rsidRDefault="0004499B">
      <w:pPr>
        <w:pStyle w:val="Standard"/>
        <w:spacing w:line="320" w:lineRule="exact"/>
        <w:ind w:left="720" w:hanging="426"/>
        <w:jc w:val="both"/>
      </w:pPr>
      <w:r>
        <w:rPr>
          <w:rFonts w:ascii="標楷體" w:eastAsia="標楷體" w:hAnsi="標楷體"/>
        </w:rPr>
        <w:t>＊聯絡電話：</w:t>
      </w:r>
      <w:r>
        <w:rPr>
          <w:rFonts w:ascii="標楷體" w:eastAsia="標楷體" w:hAnsi="標楷體"/>
        </w:rPr>
        <w:t>(04)2228-9111</w:t>
      </w:r>
      <w:r>
        <w:rPr>
          <w:rFonts w:ascii="標楷體" w:eastAsia="標楷體" w:hAnsi="標楷體"/>
        </w:rPr>
        <w:t>轉</w:t>
      </w:r>
      <w:r>
        <w:rPr>
          <w:rFonts w:ascii="標楷體" w:eastAsia="標楷體" w:hAnsi="標楷體"/>
        </w:rPr>
        <w:t>53107</w:t>
      </w:r>
    </w:p>
    <w:p w:rsidR="0007414E" w:rsidRDefault="0004499B">
      <w:pPr>
        <w:pStyle w:val="Standard"/>
        <w:spacing w:line="320" w:lineRule="exact"/>
        <w:ind w:left="720" w:hanging="426"/>
        <w:jc w:val="both"/>
      </w:pPr>
      <w:r>
        <w:rPr>
          <w:rFonts w:ascii="標楷體" w:eastAsia="標楷體" w:hAnsi="標楷體"/>
        </w:rPr>
        <w:t>＊</w:t>
      </w:r>
      <w:r>
        <w:rPr>
          <w:rFonts w:ascii="標楷體" w:eastAsia="標楷體" w:hAnsi="標楷體"/>
          <w:spacing w:val="-4"/>
          <w:shd w:val="clear" w:color="auto" w:fill="FFFFFF"/>
        </w:rPr>
        <w:t>單位</w:t>
      </w:r>
      <w:r>
        <w:rPr>
          <w:rFonts w:ascii="標楷體" w:eastAsia="標楷體" w:hAnsi="標楷體"/>
        </w:rPr>
        <w:t>電子信箱：</w:t>
      </w:r>
      <w:hyperlink r:id="rId7" w:history="1">
        <w:r>
          <w:rPr>
            <w:rStyle w:val="Internetlink"/>
            <w:rFonts w:ascii="Arial" w:hAnsi="Arial" w:cs="Arial"/>
            <w:color w:val="000000"/>
            <w:szCs w:val="24"/>
          </w:rPr>
          <w:t>j98098y98@taichung.gov.tw</w:t>
        </w:r>
      </w:hyperlink>
    </w:p>
    <w:p w:rsidR="0007414E" w:rsidRDefault="0004499B">
      <w:pPr>
        <w:pStyle w:val="Standard"/>
        <w:spacing w:line="320" w:lineRule="exact"/>
        <w:ind w:left="540" w:hanging="540"/>
        <w:jc w:val="both"/>
        <w:rPr>
          <w:rFonts w:ascii="標楷體" w:eastAsia="標楷體" w:hAnsi="標楷體"/>
        </w:rPr>
      </w:pPr>
      <w:r>
        <w:rPr>
          <w:rFonts w:ascii="標楷體" w:eastAsia="標楷體" w:hAnsi="標楷體"/>
        </w:rPr>
        <w:t>二、發布形式</w:t>
      </w:r>
    </w:p>
    <w:p w:rsidR="0007414E" w:rsidRDefault="0004499B">
      <w:pPr>
        <w:pStyle w:val="Standard"/>
        <w:numPr>
          <w:ilvl w:val="0"/>
          <w:numId w:val="7"/>
        </w:numPr>
        <w:spacing w:line="320" w:lineRule="exact"/>
        <w:jc w:val="both"/>
        <w:rPr>
          <w:rFonts w:ascii="標楷體" w:eastAsia="標楷體" w:hAnsi="標楷體"/>
        </w:rPr>
      </w:pPr>
      <w:r>
        <w:rPr>
          <w:rFonts w:ascii="標楷體" w:eastAsia="標楷體" w:hAnsi="標楷體"/>
        </w:rPr>
        <w:t>口頭：</w:t>
      </w:r>
    </w:p>
    <w:p w:rsidR="0007414E" w:rsidRDefault="0004499B">
      <w:pPr>
        <w:pStyle w:val="Standard"/>
        <w:spacing w:line="320" w:lineRule="exact"/>
        <w:ind w:left="616" w:hanging="616"/>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rsidR="0007414E" w:rsidRDefault="0004499B">
      <w:pPr>
        <w:pStyle w:val="Standard"/>
        <w:numPr>
          <w:ilvl w:val="0"/>
          <w:numId w:val="8"/>
        </w:numPr>
        <w:spacing w:line="320" w:lineRule="exact"/>
        <w:jc w:val="both"/>
        <w:rPr>
          <w:rFonts w:ascii="標楷體" w:eastAsia="標楷體" w:hAnsi="標楷體"/>
        </w:rPr>
      </w:pPr>
      <w:r>
        <w:rPr>
          <w:rFonts w:ascii="標楷體" w:eastAsia="標楷體" w:hAnsi="標楷體"/>
        </w:rPr>
        <w:t>書面：</w:t>
      </w:r>
    </w:p>
    <w:p w:rsidR="0007414E" w:rsidRDefault="0004499B">
      <w:pPr>
        <w:pStyle w:val="Standard"/>
        <w:spacing w:line="320" w:lineRule="exact"/>
        <w:ind w:left="616" w:hanging="332"/>
        <w:jc w:val="both"/>
        <w:rPr>
          <w:rFonts w:ascii="標楷體" w:eastAsia="標楷體" w:hAnsi="標楷體"/>
        </w:rPr>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）書刊，刊名：</w:t>
      </w:r>
    </w:p>
    <w:p w:rsidR="0007414E" w:rsidRDefault="0004499B">
      <w:pPr>
        <w:pStyle w:val="Standard"/>
        <w:spacing w:line="320" w:lineRule="exact"/>
        <w:ind w:left="616" w:hanging="332"/>
        <w:jc w:val="both"/>
        <w:rPr>
          <w:rFonts w:ascii="標楷體" w:eastAsia="標楷體" w:hAnsi="標楷體"/>
        </w:rPr>
      </w:pPr>
      <w:r>
        <w:rPr>
          <w:rFonts w:ascii="標楷體" w:eastAsia="標楷體" w:hAnsi="標楷體"/>
        </w:rPr>
        <w:t>＊電子媒體：</w:t>
      </w:r>
    </w:p>
    <w:p w:rsidR="0007414E" w:rsidRDefault="0004499B">
      <w:pPr>
        <w:pStyle w:val="Standard"/>
        <w:spacing w:line="320" w:lineRule="exact"/>
        <w:ind w:left="616" w:firstLine="93"/>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p>
    <w:p w:rsidR="0007414E" w:rsidRDefault="0004499B">
      <w:pPr>
        <w:pStyle w:val="Standard"/>
        <w:spacing w:line="320" w:lineRule="exact"/>
        <w:ind w:left="616" w:firstLine="93"/>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w:eastAsia="Wingdings" w:hAnsi="Wingdings" w:cs="Wingdings"/>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07414E" w:rsidRDefault="0004499B">
      <w:pPr>
        <w:pStyle w:val="Standard"/>
        <w:spacing w:before="240" w:line="320" w:lineRule="exact"/>
        <w:ind w:left="616" w:hanging="616"/>
        <w:jc w:val="both"/>
        <w:rPr>
          <w:rFonts w:ascii="標楷體" w:eastAsia="標楷體" w:hAnsi="標楷體"/>
        </w:rPr>
      </w:pPr>
      <w:r>
        <w:rPr>
          <w:rFonts w:ascii="標楷體" w:eastAsia="標楷體" w:hAnsi="標楷體"/>
        </w:rPr>
        <w:t>三、資料範圍、週期及時效</w:t>
      </w:r>
    </w:p>
    <w:p w:rsidR="0007414E" w:rsidRDefault="0004499B">
      <w:pPr>
        <w:pStyle w:val="Standard"/>
        <w:numPr>
          <w:ilvl w:val="0"/>
          <w:numId w:val="3"/>
        </w:numPr>
        <w:spacing w:line="320" w:lineRule="exact"/>
        <w:jc w:val="both"/>
        <w:rPr>
          <w:rFonts w:ascii="標楷體" w:eastAsia="標楷體" w:hAnsi="標楷體"/>
        </w:rPr>
      </w:pPr>
      <w:r>
        <w:rPr>
          <w:rFonts w:ascii="標楷體" w:eastAsia="標楷體" w:hAnsi="標楷體"/>
        </w:rPr>
        <w:t>統計地區範圍及對象：</w:t>
      </w:r>
    </w:p>
    <w:p w:rsidR="0007414E" w:rsidRDefault="0004499B">
      <w:pPr>
        <w:pStyle w:val="Standard"/>
        <w:spacing w:line="320" w:lineRule="exact"/>
        <w:ind w:left="579"/>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凡本市所轄所有區域排水之各項水利工程設施受災損毀均為統計對象。</w:t>
      </w:r>
    </w:p>
    <w:p w:rsidR="0007414E" w:rsidRDefault="0004499B">
      <w:pPr>
        <w:pStyle w:val="Standard"/>
        <w:spacing w:line="320" w:lineRule="exact"/>
        <w:ind w:left="1080" w:hanging="480"/>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各單位所報工程設施損毀數包括施工中之工程，但以當年次所發生之災害為限。凡屬年久失修之設施物，即非屬當年次災害損毀者，均不予列報。</w:t>
      </w:r>
    </w:p>
    <w:p w:rsidR="0007414E" w:rsidRDefault="0004499B">
      <w:pPr>
        <w:pStyle w:val="Standard"/>
        <w:numPr>
          <w:ilvl w:val="0"/>
          <w:numId w:val="3"/>
        </w:numPr>
        <w:spacing w:line="320" w:lineRule="exact"/>
        <w:jc w:val="both"/>
        <w:rPr>
          <w:rFonts w:ascii="標楷體" w:eastAsia="標楷體" w:hAnsi="標楷體"/>
        </w:rPr>
      </w:pPr>
      <w:r>
        <w:rPr>
          <w:rFonts w:ascii="標楷體" w:eastAsia="標楷體" w:hAnsi="標楷體"/>
        </w:rPr>
        <w:t>統計標準時間：以每年</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12</w:t>
      </w:r>
      <w:r>
        <w:rPr>
          <w:rFonts w:ascii="標楷體" w:eastAsia="標楷體" w:hAnsi="標楷體"/>
        </w:rPr>
        <w:t>月底之事實為準。</w:t>
      </w:r>
    </w:p>
    <w:p w:rsidR="0007414E" w:rsidRDefault="0004499B">
      <w:pPr>
        <w:pStyle w:val="Standard"/>
        <w:numPr>
          <w:ilvl w:val="0"/>
          <w:numId w:val="3"/>
        </w:numPr>
        <w:spacing w:line="320" w:lineRule="exact"/>
        <w:jc w:val="both"/>
        <w:rPr>
          <w:rFonts w:ascii="標楷體" w:eastAsia="標楷體" w:hAnsi="標楷體"/>
        </w:rPr>
      </w:pPr>
      <w:r>
        <w:rPr>
          <w:rFonts w:ascii="標楷體" w:eastAsia="標楷體" w:hAnsi="標楷體"/>
        </w:rPr>
        <w:t>統計項目定義：</w:t>
      </w:r>
    </w:p>
    <w:tbl>
      <w:tblPr>
        <w:tblW w:w="19676" w:type="dxa"/>
        <w:tblInd w:w="-15" w:type="dxa"/>
        <w:tblLayout w:type="fixed"/>
        <w:tblCellMar>
          <w:left w:w="10" w:type="dxa"/>
          <w:right w:w="10" w:type="dxa"/>
        </w:tblCellMar>
        <w:tblLook w:val="0000" w:firstRow="0" w:lastRow="0" w:firstColumn="0" w:lastColumn="0" w:noHBand="0" w:noVBand="0"/>
      </w:tblPr>
      <w:tblGrid>
        <w:gridCol w:w="5400"/>
        <w:gridCol w:w="1080"/>
        <w:gridCol w:w="1080"/>
        <w:gridCol w:w="1080"/>
        <w:gridCol w:w="1080"/>
        <w:gridCol w:w="218"/>
        <w:gridCol w:w="862"/>
        <w:gridCol w:w="218"/>
        <w:gridCol w:w="862"/>
        <w:gridCol w:w="79"/>
        <w:gridCol w:w="139"/>
        <w:gridCol w:w="938"/>
        <w:gridCol w:w="142"/>
        <w:gridCol w:w="938"/>
        <w:gridCol w:w="142"/>
        <w:gridCol w:w="938"/>
        <w:gridCol w:w="142"/>
        <w:gridCol w:w="938"/>
        <w:gridCol w:w="142"/>
        <w:gridCol w:w="938"/>
        <w:gridCol w:w="302"/>
        <w:gridCol w:w="778"/>
        <w:gridCol w:w="1240"/>
      </w:tblGrid>
      <w:tr w:rsidR="0007414E">
        <w:tblPrEx>
          <w:tblCellMar>
            <w:top w:w="0" w:type="dxa"/>
            <w:bottom w:w="0" w:type="dxa"/>
          </w:tblCellMar>
        </w:tblPrEx>
        <w:trPr>
          <w:trHeight w:val="390"/>
        </w:trPr>
        <w:tc>
          <w:tcPr>
            <w:tcW w:w="5400" w:type="dxa"/>
            <w:tcMar>
              <w:top w:w="0" w:type="dxa"/>
              <w:left w:w="28" w:type="dxa"/>
              <w:bottom w:w="0" w:type="dxa"/>
              <w:right w:w="28" w:type="dxa"/>
            </w:tcMar>
            <w:vAlign w:val="bottom"/>
          </w:tcPr>
          <w:p w:rsidR="0007414E" w:rsidRDefault="0004499B">
            <w:pPr>
              <w:pStyle w:val="Standard"/>
              <w:widowControl/>
            </w:pPr>
            <w:r>
              <w:rPr>
                <w:rFonts w:ascii="標楷體" w:eastAsia="標楷體" w:hAnsi="標楷體" w:cs="標楷體"/>
                <w:kern w:val="0"/>
                <w:szCs w:val="24"/>
              </w:rPr>
              <w:t xml:space="preserve">     (</w:t>
            </w:r>
            <w:r>
              <w:rPr>
                <w:rFonts w:ascii="標楷體" w:eastAsia="標楷體" w:hAnsi="標楷體" w:cs="標楷體"/>
                <w:kern w:val="0"/>
                <w:szCs w:val="24"/>
              </w:rPr>
              <w:t>一</w:t>
            </w:r>
            <w:r>
              <w:rPr>
                <w:rFonts w:ascii="標楷體" w:eastAsia="標楷體" w:hAnsi="標楷體" w:cs="標楷體"/>
                <w:kern w:val="0"/>
                <w:szCs w:val="24"/>
              </w:rPr>
              <w:t>)</w:t>
            </w:r>
            <w:r>
              <w:rPr>
                <w:rFonts w:ascii="標楷體" w:eastAsia="標楷體" w:hAnsi="標楷體" w:cs="標楷體"/>
                <w:kern w:val="0"/>
                <w:szCs w:val="24"/>
              </w:rPr>
              <w:t>區域排水包含中小排。</w:t>
            </w: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79"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77"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r>
      <w:tr w:rsidR="0007414E">
        <w:tblPrEx>
          <w:tblCellMar>
            <w:top w:w="0" w:type="dxa"/>
            <w:bottom w:w="0" w:type="dxa"/>
          </w:tblCellMar>
        </w:tblPrEx>
        <w:trPr>
          <w:trHeight w:val="390"/>
        </w:trPr>
        <w:tc>
          <w:tcPr>
            <w:tcW w:w="9938" w:type="dxa"/>
            <w:gridSpan w:val="6"/>
            <w:tcMar>
              <w:top w:w="0" w:type="dxa"/>
              <w:left w:w="28" w:type="dxa"/>
              <w:bottom w:w="0" w:type="dxa"/>
              <w:right w:w="28" w:type="dxa"/>
            </w:tcMar>
            <w:vAlign w:val="bottom"/>
          </w:tcPr>
          <w:p w:rsidR="0007414E" w:rsidRDefault="0004499B">
            <w:pPr>
              <w:pStyle w:val="Standard"/>
              <w:widowControl/>
              <w:ind w:left="1080" w:hanging="1080"/>
            </w:pPr>
            <w:r>
              <w:rPr>
                <w:rFonts w:ascii="標楷體" w:eastAsia="標楷體" w:hAnsi="標楷體" w:cs="標楷體"/>
                <w:kern w:val="0"/>
                <w:szCs w:val="24"/>
              </w:rPr>
              <w:t xml:space="preserve">     </w:t>
            </w:r>
            <w:r>
              <w:rPr>
                <w:rFonts w:ascii="標楷體" w:eastAsia="標楷體" w:hAnsi="標楷體" w:cs="標楷體"/>
                <w:kern w:val="0"/>
                <w:szCs w:val="24"/>
              </w:rPr>
              <w:t>(</w:t>
            </w:r>
            <w:r>
              <w:rPr>
                <w:rFonts w:ascii="標楷體" w:eastAsia="標楷體" w:hAnsi="標楷體" w:cs="標楷體"/>
                <w:kern w:val="0"/>
                <w:szCs w:val="24"/>
              </w:rPr>
              <w:t>二</w:t>
            </w:r>
            <w:r>
              <w:rPr>
                <w:rFonts w:ascii="標楷體" w:eastAsia="標楷體" w:hAnsi="標楷體" w:cs="標楷體"/>
                <w:kern w:val="0"/>
                <w:szCs w:val="24"/>
              </w:rPr>
              <w:t>)</w:t>
            </w:r>
            <w:r>
              <w:rPr>
                <w:rFonts w:ascii="標楷體" w:eastAsia="標楷體" w:hAnsi="標楷體" w:cs="標楷體"/>
                <w:kern w:val="0"/>
                <w:szCs w:val="24"/>
              </w:rPr>
              <w:t>災害種類</w:t>
            </w:r>
            <w:r>
              <w:rPr>
                <w:rFonts w:ascii="標楷體" w:eastAsia="標楷體" w:hAnsi="標楷體" w:cs="標楷體"/>
                <w:kern w:val="0"/>
                <w:szCs w:val="24"/>
              </w:rPr>
              <w:t>(</w:t>
            </w:r>
            <w:r>
              <w:rPr>
                <w:rFonts w:ascii="標楷體" w:eastAsia="標楷體" w:hAnsi="標楷體" w:cs="標楷體"/>
                <w:kern w:val="0"/>
                <w:szCs w:val="24"/>
              </w:rPr>
              <w:t>災害名稱</w:t>
            </w:r>
            <w:r>
              <w:rPr>
                <w:rFonts w:ascii="標楷體" w:eastAsia="標楷體" w:hAnsi="標楷體" w:cs="標楷體"/>
                <w:kern w:val="0"/>
                <w:szCs w:val="24"/>
              </w:rPr>
              <w:t>)</w:t>
            </w:r>
            <w:r>
              <w:rPr>
                <w:rFonts w:ascii="標楷體" w:eastAsia="標楷體" w:hAnsi="標楷體" w:cs="標楷體"/>
                <w:kern w:val="0"/>
                <w:szCs w:val="24"/>
              </w:rPr>
              <w:t>：災害種類係指災害防救法所定之災害：如風災、水災、震災（含土壤液化）、旱災、寒害、土石流災害、火山災害等天然災害。其災害名稱由中央氣象局發布之災害名稱填列。</w:t>
            </w: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3"/>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2018" w:type="dxa"/>
            <w:gridSpan w:val="2"/>
            <w:tcMar>
              <w:top w:w="0" w:type="dxa"/>
              <w:left w:w="0" w:type="dxa"/>
              <w:bottom w:w="0" w:type="dxa"/>
              <w:right w:w="0" w:type="dxa"/>
            </w:tcMar>
          </w:tcPr>
          <w:p w:rsidR="0007414E" w:rsidRDefault="0007414E">
            <w:pPr>
              <w:pStyle w:val="Standard"/>
              <w:snapToGrid w:val="0"/>
              <w:rPr>
                <w:rFonts w:ascii="標楷體" w:eastAsia="Times New Roman" w:hAnsi="標楷體" w:cs="標楷體"/>
                <w:kern w:val="0"/>
                <w:sz w:val="20"/>
                <w:szCs w:val="24"/>
              </w:rPr>
            </w:pPr>
          </w:p>
        </w:tc>
      </w:tr>
      <w:tr w:rsidR="0007414E">
        <w:tblPrEx>
          <w:tblCellMar>
            <w:top w:w="0" w:type="dxa"/>
            <w:bottom w:w="0" w:type="dxa"/>
          </w:tblCellMar>
        </w:tblPrEx>
        <w:trPr>
          <w:trHeight w:val="390"/>
        </w:trPr>
        <w:tc>
          <w:tcPr>
            <w:tcW w:w="6480" w:type="dxa"/>
            <w:gridSpan w:val="2"/>
            <w:tcMar>
              <w:top w:w="0" w:type="dxa"/>
              <w:left w:w="28" w:type="dxa"/>
              <w:bottom w:w="0" w:type="dxa"/>
              <w:right w:w="28" w:type="dxa"/>
            </w:tcMar>
            <w:vAlign w:val="bottom"/>
          </w:tcPr>
          <w:p w:rsidR="0007414E" w:rsidRDefault="0004499B">
            <w:pPr>
              <w:pStyle w:val="Standard"/>
              <w:widowControl/>
            </w:pPr>
            <w:r>
              <w:rPr>
                <w:rFonts w:ascii="標楷體" w:eastAsia="標楷體" w:hAnsi="標楷體" w:cs="標楷體"/>
                <w:kern w:val="0"/>
                <w:szCs w:val="24"/>
              </w:rPr>
              <w:t xml:space="preserve">     (</w:t>
            </w:r>
            <w:r>
              <w:rPr>
                <w:rFonts w:ascii="標楷體" w:eastAsia="標楷體" w:hAnsi="標楷體" w:cs="標楷體"/>
                <w:kern w:val="0"/>
                <w:szCs w:val="24"/>
              </w:rPr>
              <w:t>三</w:t>
            </w:r>
            <w:r>
              <w:rPr>
                <w:rFonts w:ascii="標楷體" w:eastAsia="標楷體" w:hAnsi="標楷體" w:cs="標楷體"/>
                <w:kern w:val="0"/>
                <w:szCs w:val="24"/>
              </w:rPr>
              <w:t>)</w:t>
            </w:r>
            <w:r>
              <w:rPr>
                <w:rFonts w:ascii="標楷體" w:eastAsia="標楷體" w:hAnsi="標楷體" w:cs="標楷體"/>
                <w:kern w:val="0"/>
                <w:szCs w:val="24"/>
              </w:rPr>
              <w:t>災害時間：係指災害發生日期。</w:t>
            </w:r>
            <w:r>
              <w:rPr>
                <w:rFonts w:ascii="標楷體" w:eastAsia="標楷體" w:hAnsi="標楷體" w:cs="標楷體"/>
                <w:kern w:val="0"/>
                <w:szCs w:val="24"/>
              </w:rPr>
              <w:t xml:space="preserve">         </w:t>
            </w: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79"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77"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r>
      <w:tr w:rsidR="0007414E">
        <w:tblPrEx>
          <w:tblCellMar>
            <w:top w:w="0" w:type="dxa"/>
            <w:bottom w:w="0" w:type="dxa"/>
          </w:tblCellMar>
        </w:tblPrEx>
        <w:trPr>
          <w:trHeight w:val="390"/>
        </w:trPr>
        <w:tc>
          <w:tcPr>
            <w:tcW w:w="8640" w:type="dxa"/>
            <w:gridSpan w:val="4"/>
            <w:tcMar>
              <w:top w:w="0" w:type="dxa"/>
              <w:left w:w="28" w:type="dxa"/>
              <w:bottom w:w="0" w:type="dxa"/>
              <w:right w:w="28" w:type="dxa"/>
            </w:tcMar>
            <w:vAlign w:val="bottom"/>
          </w:tcPr>
          <w:p w:rsidR="0007414E" w:rsidRDefault="0004499B">
            <w:pPr>
              <w:pStyle w:val="Standard"/>
              <w:widowControl/>
            </w:pPr>
            <w:r>
              <w:rPr>
                <w:rFonts w:ascii="標楷體" w:eastAsia="標楷體" w:hAnsi="標楷體" w:cs="標楷體"/>
                <w:kern w:val="0"/>
                <w:szCs w:val="24"/>
              </w:rPr>
              <w:t xml:space="preserve">     (</w:t>
            </w:r>
            <w:r>
              <w:rPr>
                <w:rFonts w:ascii="標楷體" w:eastAsia="標楷體" w:hAnsi="標楷體" w:cs="標楷體"/>
                <w:kern w:val="0"/>
                <w:szCs w:val="24"/>
              </w:rPr>
              <w:t>四</w:t>
            </w:r>
            <w:r>
              <w:rPr>
                <w:rFonts w:ascii="標楷體" w:eastAsia="標楷體" w:hAnsi="標楷體" w:cs="標楷體"/>
                <w:kern w:val="0"/>
                <w:szCs w:val="24"/>
              </w:rPr>
              <w:t>)</w:t>
            </w:r>
            <w:r>
              <w:rPr>
                <w:rFonts w:ascii="標楷體" w:eastAsia="標楷體" w:hAnsi="標楷體" w:cs="標楷體"/>
                <w:kern w:val="0"/>
                <w:szCs w:val="24"/>
              </w:rPr>
              <w:t>排水路：係指排水幹線、支線、分線等各級水路。</w:t>
            </w:r>
          </w:p>
        </w:tc>
        <w:tc>
          <w:tcPr>
            <w:tcW w:w="108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79"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77"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r>
      <w:tr w:rsidR="0007414E">
        <w:tblPrEx>
          <w:tblCellMar>
            <w:top w:w="0" w:type="dxa"/>
            <w:bottom w:w="0" w:type="dxa"/>
          </w:tblCellMar>
        </w:tblPrEx>
        <w:trPr>
          <w:trHeight w:val="390"/>
        </w:trPr>
        <w:tc>
          <w:tcPr>
            <w:tcW w:w="10800" w:type="dxa"/>
            <w:gridSpan w:val="7"/>
            <w:tcMar>
              <w:top w:w="0" w:type="dxa"/>
              <w:left w:w="28" w:type="dxa"/>
              <w:bottom w:w="0" w:type="dxa"/>
              <w:right w:w="28" w:type="dxa"/>
            </w:tcMar>
            <w:vAlign w:val="bottom"/>
          </w:tcPr>
          <w:p w:rsidR="0007414E" w:rsidRDefault="0004499B">
            <w:pPr>
              <w:pStyle w:val="Standard"/>
              <w:widowControl/>
            </w:pPr>
            <w:r>
              <w:rPr>
                <w:rFonts w:ascii="標楷體" w:eastAsia="標楷體" w:hAnsi="標楷體" w:cs="標楷體"/>
                <w:kern w:val="0"/>
                <w:szCs w:val="24"/>
              </w:rPr>
              <w:t xml:space="preserve">     </w:t>
            </w:r>
            <w:r>
              <w:rPr>
                <w:rFonts w:ascii="標楷體" w:eastAsia="標楷體" w:hAnsi="標楷體" w:cs="標楷體"/>
                <w:kern w:val="0"/>
                <w:szCs w:val="24"/>
              </w:rPr>
              <w:t>(</w:t>
            </w:r>
            <w:r>
              <w:rPr>
                <w:rFonts w:ascii="標楷體" w:eastAsia="標楷體" w:hAnsi="標楷體" w:cs="標楷體"/>
                <w:kern w:val="0"/>
                <w:szCs w:val="24"/>
              </w:rPr>
              <w:t>五</w:t>
            </w:r>
            <w:r>
              <w:rPr>
                <w:rFonts w:ascii="標楷體" w:eastAsia="標楷體" w:hAnsi="標楷體" w:cs="標楷體"/>
                <w:kern w:val="0"/>
                <w:szCs w:val="24"/>
              </w:rPr>
              <w:t>)</w:t>
            </w:r>
            <w:r>
              <w:rPr>
                <w:rFonts w:ascii="標楷體" w:eastAsia="標楷體" w:hAnsi="標楷體" w:cs="標楷體"/>
                <w:kern w:val="0"/>
                <w:szCs w:val="24"/>
              </w:rPr>
              <w:t>水門：視區域排水水位高度關閉閘門以阻斷倒灌情形發生之構造物。</w:t>
            </w: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79"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77"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r>
      <w:tr w:rsidR="0007414E">
        <w:tblPrEx>
          <w:tblCellMar>
            <w:top w:w="0" w:type="dxa"/>
            <w:bottom w:w="0" w:type="dxa"/>
          </w:tblCellMar>
        </w:tblPrEx>
        <w:trPr>
          <w:trHeight w:val="390"/>
        </w:trPr>
        <w:tc>
          <w:tcPr>
            <w:tcW w:w="9720" w:type="dxa"/>
            <w:gridSpan w:val="5"/>
            <w:tcMar>
              <w:top w:w="0" w:type="dxa"/>
              <w:left w:w="28" w:type="dxa"/>
              <w:bottom w:w="0" w:type="dxa"/>
              <w:right w:w="28" w:type="dxa"/>
            </w:tcMar>
            <w:vAlign w:val="bottom"/>
          </w:tcPr>
          <w:p w:rsidR="0007414E" w:rsidRDefault="0004499B">
            <w:pPr>
              <w:pStyle w:val="Standard"/>
              <w:widowControl/>
            </w:pPr>
            <w:r>
              <w:rPr>
                <w:rFonts w:ascii="標楷體" w:eastAsia="標楷體" w:hAnsi="標楷體" w:cs="標楷體"/>
                <w:kern w:val="0"/>
                <w:szCs w:val="24"/>
              </w:rPr>
              <w:t xml:space="preserve">     (</w:t>
            </w:r>
            <w:r>
              <w:rPr>
                <w:rFonts w:ascii="標楷體" w:eastAsia="標楷體" w:hAnsi="標楷體" w:cs="標楷體"/>
                <w:kern w:val="0"/>
                <w:szCs w:val="24"/>
              </w:rPr>
              <w:t>六</w:t>
            </w:r>
            <w:r>
              <w:rPr>
                <w:rFonts w:ascii="標楷體" w:eastAsia="標楷體" w:hAnsi="標楷體" w:cs="標楷體"/>
                <w:kern w:val="0"/>
                <w:szCs w:val="24"/>
              </w:rPr>
              <w:t>)</w:t>
            </w:r>
            <w:r>
              <w:rPr>
                <w:rFonts w:ascii="標楷體" w:eastAsia="標楷體" w:hAnsi="標楷體" w:cs="標楷體"/>
                <w:kern w:val="0"/>
                <w:szCs w:val="24"/>
              </w:rPr>
              <w:t>表中未列名之工程設施項目填入「其他」欄，並附註說明。</w:t>
            </w: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79"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77"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r>
      <w:tr w:rsidR="0007414E">
        <w:tblPrEx>
          <w:tblCellMar>
            <w:top w:w="0" w:type="dxa"/>
            <w:bottom w:w="0" w:type="dxa"/>
          </w:tblCellMar>
        </w:tblPrEx>
        <w:trPr>
          <w:trHeight w:val="390"/>
        </w:trPr>
        <w:tc>
          <w:tcPr>
            <w:tcW w:w="11018" w:type="dxa"/>
            <w:gridSpan w:val="8"/>
            <w:tcMar>
              <w:top w:w="0" w:type="dxa"/>
              <w:left w:w="28" w:type="dxa"/>
              <w:bottom w:w="0" w:type="dxa"/>
              <w:right w:w="28" w:type="dxa"/>
            </w:tcMar>
            <w:vAlign w:val="bottom"/>
          </w:tcPr>
          <w:p w:rsidR="0007414E" w:rsidRDefault="0004499B">
            <w:pPr>
              <w:pStyle w:val="Standard"/>
              <w:widowControl/>
            </w:pPr>
            <w:r>
              <w:rPr>
                <w:rFonts w:ascii="標楷體" w:eastAsia="標楷體" w:hAnsi="標楷體" w:cs="標楷體"/>
                <w:kern w:val="0"/>
                <w:szCs w:val="24"/>
              </w:rPr>
              <w:t xml:space="preserve">     (</w:t>
            </w:r>
            <w:r>
              <w:rPr>
                <w:rFonts w:ascii="標楷體" w:eastAsia="標楷體" w:hAnsi="標楷體" w:cs="標楷體"/>
                <w:kern w:val="0"/>
                <w:szCs w:val="24"/>
              </w:rPr>
              <w:t>七</w:t>
            </w:r>
            <w:r>
              <w:rPr>
                <w:rFonts w:ascii="標楷體" w:eastAsia="標楷體" w:hAnsi="標楷體" w:cs="標楷體"/>
                <w:kern w:val="0"/>
                <w:szCs w:val="24"/>
              </w:rPr>
              <w:t>)</w:t>
            </w:r>
            <w:r>
              <w:rPr>
                <w:rFonts w:ascii="標楷體" w:eastAsia="標楷體" w:hAnsi="標楷體" w:cs="標楷體"/>
                <w:kern w:val="0"/>
                <w:szCs w:val="24"/>
              </w:rPr>
              <w:t>搶修</w:t>
            </w:r>
            <w:r>
              <w:rPr>
                <w:rFonts w:ascii="標楷體" w:eastAsia="標楷體" w:hAnsi="標楷體" w:cs="標楷體"/>
                <w:kern w:val="0"/>
                <w:szCs w:val="24"/>
              </w:rPr>
              <w:t>(</w:t>
            </w:r>
            <w:r>
              <w:rPr>
                <w:rFonts w:ascii="標楷體" w:eastAsia="標楷體" w:hAnsi="標楷體" w:cs="標楷體"/>
                <w:kern w:val="0"/>
                <w:szCs w:val="24"/>
              </w:rPr>
              <w:t>搶險</w:t>
            </w:r>
            <w:r>
              <w:rPr>
                <w:rFonts w:ascii="標楷體" w:eastAsia="標楷體" w:hAnsi="標楷體" w:cs="標楷體"/>
                <w:kern w:val="0"/>
                <w:szCs w:val="24"/>
              </w:rPr>
              <w:t>)</w:t>
            </w:r>
            <w:r>
              <w:rPr>
                <w:rFonts w:ascii="標楷體" w:eastAsia="標楷體" w:hAnsi="標楷體" w:cs="標楷體"/>
                <w:kern w:val="0"/>
                <w:szCs w:val="24"/>
              </w:rPr>
              <w:t>：在受災當時或災害發生前，為搶救某項工程設施，使不致流失之臨時權</w:t>
            </w:r>
          </w:p>
          <w:p w:rsidR="0007414E" w:rsidRDefault="0004499B">
            <w:pPr>
              <w:pStyle w:val="Standard"/>
              <w:widowControl/>
              <w:ind w:firstLine="2520"/>
              <w:rPr>
                <w:rFonts w:ascii="標楷體" w:eastAsia="標楷體" w:hAnsi="標楷體" w:cs="標楷體"/>
                <w:kern w:val="0"/>
                <w:szCs w:val="24"/>
              </w:rPr>
            </w:pPr>
            <w:r>
              <w:rPr>
                <w:rFonts w:ascii="標楷體" w:eastAsia="標楷體" w:hAnsi="標楷體" w:cs="標楷體"/>
                <w:kern w:val="0"/>
                <w:szCs w:val="24"/>
              </w:rPr>
              <w:t>宜措施。</w:t>
            </w:r>
          </w:p>
        </w:tc>
        <w:tc>
          <w:tcPr>
            <w:tcW w:w="1080" w:type="dxa"/>
            <w:gridSpan w:val="3"/>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2018" w:type="dxa"/>
            <w:gridSpan w:val="2"/>
            <w:tcMar>
              <w:top w:w="0" w:type="dxa"/>
              <w:left w:w="0" w:type="dxa"/>
              <w:bottom w:w="0" w:type="dxa"/>
              <w:right w:w="0" w:type="dxa"/>
            </w:tcMar>
          </w:tcPr>
          <w:p w:rsidR="0007414E" w:rsidRDefault="0007414E">
            <w:pPr>
              <w:pStyle w:val="Standard"/>
              <w:snapToGrid w:val="0"/>
              <w:rPr>
                <w:rFonts w:ascii="標楷體" w:eastAsia="Times New Roman" w:hAnsi="標楷體" w:cs="標楷體"/>
                <w:kern w:val="0"/>
                <w:sz w:val="20"/>
                <w:szCs w:val="24"/>
              </w:rPr>
            </w:pPr>
          </w:p>
        </w:tc>
      </w:tr>
      <w:tr w:rsidR="0007414E">
        <w:tblPrEx>
          <w:tblCellMar>
            <w:top w:w="0" w:type="dxa"/>
            <w:bottom w:w="0" w:type="dxa"/>
          </w:tblCellMar>
        </w:tblPrEx>
        <w:trPr>
          <w:trHeight w:val="390"/>
        </w:trPr>
        <w:tc>
          <w:tcPr>
            <w:tcW w:w="10800" w:type="dxa"/>
            <w:gridSpan w:val="7"/>
            <w:tcMar>
              <w:top w:w="0" w:type="dxa"/>
              <w:left w:w="28" w:type="dxa"/>
              <w:bottom w:w="0" w:type="dxa"/>
              <w:right w:w="28" w:type="dxa"/>
            </w:tcMar>
            <w:vAlign w:val="bottom"/>
          </w:tcPr>
          <w:p w:rsidR="0007414E" w:rsidRDefault="0004499B">
            <w:pPr>
              <w:pStyle w:val="Standard"/>
              <w:widowControl/>
            </w:pPr>
            <w:r>
              <w:rPr>
                <w:rFonts w:ascii="標楷體" w:eastAsia="標楷體" w:hAnsi="標楷體" w:cs="標楷體"/>
                <w:kern w:val="0"/>
                <w:szCs w:val="24"/>
              </w:rPr>
              <w:t xml:space="preserve">     (</w:t>
            </w:r>
            <w:r>
              <w:rPr>
                <w:rFonts w:ascii="標楷體" w:eastAsia="標楷體" w:hAnsi="標楷體" w:cs="標楷體"/>
                <w:kern w:val="0"/>
                <w:szCs w:val="24"/>
              </w:rPr>
              <w:t>八</w:t>
            </w:r>
            <w:r>
              <w:rPr>
                <w:rFonts w:ascii="標楷體" w:eastAsia="標楷體" w:hAnsi="標楷體" w:cs="標楷體"/>
                <w:kern w:val="0"/>
                <w:szCs w:val="24"/>
              </w:rPr>
              <w:t>)</w:t>
            </w:r>
            <w:r>
              <w:rPr>
                <w:rFonts w:ascii="標楷體" w:eastAsia="標楷體" w:hAnsi="標楷體" w:cs="標楷體"/>
                <w:kern w:val="0"/>
                <w:szCs w:val="24"/>
              </w:rPr>
              <w:t>復建：受災害損毀之工程設施，經施工修建，使恢復原狀及其功能者。</w:t>
            </w: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79"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77"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080" w:type="dxa"/>
            <w:gridSpan w:val="2"/>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c>
          <w:tcPr>
            <w:tcW w:w="1240" w:type="dxa"/>
            <w:tcMar>
              <w:top w:w="0" w:type="dxa"/>
              <w:left w:w="28" w:type="dxa"/>
              <w:bottom w:w="0" w:type="dxa"/>
              <w:right w:w="28" w:type="dxa"/>
            </w:tcMar>
            <w:vAlign w:val="bottom"/>
          </w:tcPr>
          <w:p w:rsidR="0007414E" w:rsidRDefault="0007414E">
            <w:pPr>
              <w:pStyle w:val="Standard"/>
              <w:widowControl/>
              <w:snapToGrid w:val="0"/>
              <w:rPr>
                <w:rFonts w:ascii="標楷體" w:eastAsia="標楷體" w:hAnsi="標楷體" w:cs="標楷體"/>
                <w:kern w:val="0"/>
                <w:szCs w:val="24"/>
              </w:rPr>
            </w:pPr>
          </w:p>
        </w:tc>
      </w:tr>
      <w:tr w:rsidR="0007414E">
        <w:tblPrEx>
          <w:tblCellMar>
            <w:top w:w="0" w:type="dxa"/>
            <w:bottom w:w="0" w:type="dxa"/>
          </w:tblCellMar>
        </w:tblPrEx>
        <w:trPr>
          <w:trHeight w:val="390"/>
        </w:trPr>
        <w:tc>
          <w:tcPr>
            <w:tcW w:w="17658" w:type="dxa"/>
            <w:gridSpan w:val="21"/>
            <w:tcMar>
              <w:top w:w="0" w:type="dxa"/>
              <w:left w:w="28" w:type="dxa"/>
              <w:bottom w:w="0" w:type="dxa"/>
              <w:right w:w="28" w:type="dxa"/>
            </w:tcMar>
            <w:vAlign w:val="bottom"/>
          </w:tcPr>
          <w:p w:rsidR="0007414E" w:rsidRDefault="0004499B">
            <w:pPr>
              <w:pStyle w:val="Standard"/>
              <w:widowControl/>
              <w:rPr>
                <w:rFonts w:ascii="標楷體" w:eastAsia="標楷體" w:hAnsi="標楷體" w:cs="標楷體"/>
                <w:kern w:val="0"/>
                <w:szCs w:val="24"/>
              </w:rPr>
            </w:pPr>
            <w:r>
              <w:rPr>
                <w:rFonts w:ascii="標楷體" w:eastAsia="標楷體" w:hAnsi="標楷體" w:cs="標楷體"/>
                <w:kern w:val="0"/>
                <w:szCs w:val="24"/>
              </w:rPr>
              <w:t xml:space="preserve">    </w:t>
            </w:r>
          </w:p>
        </w:tc>
        <w:tc>
          <w:tcPr>
            <w:tcW w:w="2018" w:type="dxa"/>
            <w:gridSpan w:val="2"/>
            <w:tcMar>
              <w:top w:w="0" w:type="dxa"/>
              <w:left w:w="0" w:type="dxa"/>
              <w:bottom w:w="0" w:type="dxa"/>
              <w:right w:w="0" w:type="dxa"/>
            </w:tcMar>
          </w:tcPr>
          <w:p w:rsidR="0007414E" w:rsidRDefault="0007414E">
            <w:pPr>
              <w:pStyle w:val="Standard"/>
              <w:snapToGrid w:val="0"/>
              <w:rPr>
                <w:rFonts w:ascii="標楷體" w:eastAsia="Times New Roman" w:hAnsi="標楷體" w:cs="標楷體"/>
                <w:kern w:val="0"/>
                <w:sz w:val="20"/>
                <w:szCs w:val="24"/>
              </w:rPr>
            </w:pPr>
          </w:p>
        </w:tc>
      </w:tr>
    </w:tbl>
    <w:p w:rsidR="0007414E" w:rsidRDefault="0004499B">
      <w:pPr>
        <w:pStyle w:val="Standard"/>
        <w:numPr>
          <w:ilvl w:val="0"/>
          <w:numId w:val="3"/>
        </w:numPr>
        <w:spacing w:line="320" w:lineRule="exact"/>
        <w:jc w:val="both"/>
        <w:rPr>
          <w:rFonts w:ascii="標楷體" w:eastAsia="標楷體" w:hAnsi="標楷體"/>
        </w:rPr>
      </w:pPr>
      <w:r>
        <w:rPr>
          <w:rFonts w:ascii="標楷體" w:eastAsia="標楷體" w:hAnsi="標楷體"/>
        </w:rPr>
        <w:t>統計單位：公尺、座、處、新台幣千元。</w:t>
      </w:r>
    </w:p>
    <w:p w:rsidR="0007414E" w:rsidRDefault="0004499B">
      <w:pPr>
        <w:pStyle w:val="Standard"/>
        <w:numPr>
          <w:ilvl w:val="0"/>
          <w:numId w:val="3"/>
        </w:numPr>
        <w:spacing w:line="320" w:lineRule="exact"/>
        <w:jc w:val="both"/>
        <w:rPr>
          <w:rFonts w:ascii="標楷體" w:eastAsia="標楷體" w:hAnsi="標楷體"/>
        </w:rPr>
      </w:pPr>
      <w:r>
        <w:rPr>
          <w:rFonts w:ascii="標楷體" w:eastAsia="標楷體" w:hAnsi="標楷體"/>
        </w:rPr>
        <w:t>統計分類：</w:t>
      </w:r>
    </w:p>
    <w:p w:rsidR="0007414E" w:rsidRDefault="0004499B">
      <w:pPr>
        <w:pStyle w:val="Standard"/>
        <w:spacing w:line="320" w:lineRule="exact"/>
        <w:ind w:left="1560" w:hanging="1080"/>
        <w:jc w:val="both"/>
      </w:pPr>
      <w:r>
        <w:rPr>
          <w:rFonts w:ascii="標楷體" w:eastAsia="標楷體" w:hAnsi="標楷體"/>
        </w:rPr>
        <w:t>(</w:t>
      </w:r>
      <w:r>
        <w:rPr>
          <w:rFonts w:ascii="標楷體" w:eastAsia="標楷體" w:hAnsi="標楷體"/>
        </w:rPr>
        <w:t>一</w:t>
      </w:r>
      <w:r>
        <w:rPr>
          <w:rFonts w:ascii="標楷體" w:eastAsia="標楷體" w:hAnsi="標楷體"/>
        </w:rPr>
        <w:t xml:space="preserve">) </w:t>
      </w:r>
      <w:r>
        <w:rPr>
          <w:rFonts w:ascii="標楷體" w:eastAsia="標楷體" w:hAnsi="標楷體"/>
        </w:rPr>
        <w:t>橫列科目：分為災害時間、排水名稱、縣市別、設施地點</w:t>
      </w:r>
      <w:r>
        <w:rPr>
          <w:rFonts w:ascii="標楷體" w:eastAsia="標楷體" w:hAnsi="標楷體"/>
        </w:rPr>
        <w:t>(</w:t>
      </w:r>
      <w:r>
        <w:rPr>
          <w:rFonts w:ascii="標楷體" w:eastAsia="標楷體" w:hAnsi="標楷體"/>
        </w:rPr>
        <w:t>區別</w:t>
      </w:r>
      <w:r>
        <w:rPr>
          <w:rFonts w:ascii="標楷體" w:eastAsia="標楷體" w:hAnsi="標楷體"/>
        </w:rPr>
        <w:t>)</w:t>
      </w:r>
      <w:r>
        <w:rPr>
          <w:rFonts w:ascii="標楷體" w:eastAsia="標楷體" w:hAnsi="標楷體"/>
        </w:rPr>
        <w:t>、受損情形、預估經費等項。受損情形再分為排水路、水門、其他；預估經費再分為總計、搶修</w:t>
      </w:r>
      <w:r>
        <w:rPr>
          <w:rFonts w:ascii="標楷體" w:eastAsia="標楷體" w:hAnsi="標楷體"/>
        </w:rPr>
        <w:t>(</w:t>
      </w:r>
      <w:r>
        <w:rPr>
          <w:rFonts w:ascii="標楷體" w:eastAsia="標楷體" w:hAnsi="標楷體"/>
        </w:rPr>
        <w:t>搶險</w:t>
      </w:r>
      <w:r>
        <w:rPr>
          <w:rFonts w:ascii="標楷體" w:eastAsia="標楷體" w:hAnsi="標楷體"/>
        </w:rPr>
        <w:t xml:space="preserve">) </w:t>
      </w:r>
      <w:r>
        <w:rPr>
          <w:rFonts w:ascii="標楷體" w:eastAsia="標楷體" w:hAnsi="標楷體"/>
        </w:rPr>
        <w:t>、復建。</w:t>
      </w:r>
    </w:p>
    <w:p w:rsidR="0007414E" w:rsidRDefault="0004499B">
      <w:pPr>
        <w:pStyle w:val="Standard"/>
        <w:spacing w:line="320" w:lineRule="exact"/>
        <w:ind w:left="1560" w:hanging="1080"/>
        <w:jc w:val="both"/>
      </w:pPr>
      <w:r>
        <w:rPr>
          <w:rFonts w:ascii="標楷體" w:eastAsia="標楷體" w:hAnsi="標楷體"/>
        </w:rPr>
        <w:t>(</w:t>
      </w:r>
      <w:r>
        <w:rPr>
          <w:rFonts w:ascii="標楷體" w:eastAsia="標楷體" w:hAnsi="標楷體"/>
        </w:rPr>
        <w:t>二</w:t>
      </w:r>
      <w:r>
        <w:rPr>
          <w:rFonts w:ascii="標楷體" w:eastAsia="標楷體" w:hAnsi="標楷體"/>
        </w:rPr>
        <w:t xml:space="preserve">) </w:t>
      </w:r>
      <w:r>
        <w:rPr>
          <w:rFonts w:ascii="標楷體" w:eastAsia="標楷體" w:hAnsi="標楷體"/>
        </w:rPr>
        <w:t>縱行科目：依災害種類</w:t>
      </w:r>
      <w:r>
        <w:rPr>
          <w:rFonts w:ascii="標楷體" w:eastAsia="標楷體" w:hAnsi="標楷體"/>
        </w:rPr>
        <w:t>(</w:t>
      </w:r>
      <w:r>
        <w:rPr>
          <w:rFonts w:ascii="標楷體" w:eastAsia="標楷體" w:hAnsi="標楷體"/>
        </w:rPr>
        <w:t>災害名稱</w:t>
      </w:r>
      <w:r>
        <w:rPr>
          <w:rFonts w:ascii="標楷體" w:eastAsia="標楷體" w:hAnsi="標楷體"/>
        </w:rPr>
        <w:t>)</w:t>
      </w:r>
      <w:r>
        <w:rPr>
          <w:rFonts w:ascii="標楷體" w:eastAsia="標楷體" w:hAnsi="標楷體"/>
        </w:rPr>
        <w:t>分類，包括震災、風災、水災、旱災及其他天然災害之名稱。</w:t>
      </w:r>
    </w:p>
    <w:p w:rsidR="0007414E" w:rsidRDefault="0004499B">
      <w:pPr>
        <w:pStyle w:val="Standard"/>
        <w:numPr>
          <w:ilvl w:val="0"/>
          <w:numId w:val="3"/>
        </w:numPr>
        <w:spacing w:line="320" w:lineRule="exact"/>
        <w:jc w:val="both"/>
      </w:pPr>
      <w:r>
        <w:rPr>
          <w:rFonts w:ascii="標楷體" w:eastAsia="標楷體" w:hAnsi="標楷體"/>
        </w:rPr>
        <w:lastRenderedPageBreak/>
        <w:t>發布週期：年</w:t>
      </w:r>
    </w:p>
    <w:p w:rsidR="0007414E" w:rsidRDefault="0004499B">
      <w:pPr>
        <w:pStyle w:val="Standard"/>
        <w:spacing w:line="320" w:lineRule="exact"/>
        <w:ind w:firstLine="280"/>
        <w:jc w:val="both"/>
      </w:pPr>
      <w:r>
        <w:rPr>
          <w:rFonts w:ascii="標楷體" w:eastAsia="標楷體" w:hAnsi="標楷體"/>
        </w:rPr>
        <w:t>＊</w:t>
      </w:r>
      <w:r>
        <w:rPr>
          <w:rFonts w:ascii="標楷體" w:eastAsia="標楷體" w:hAnsi="標楷體"/>
          <w:sz w:val="16"/>
          <w:szCs w:val="16"/>
        </w:rPr>
        <w:t xml:space="preserve"> </w:t>
      </w:r>
      <w:r>
        <w:rPr>
          <w:rFonts w:ascii="標楷體" w:eastAsia="標楷體" w:hAnsi="標楷體"/>
        </w:rPr>
        <w:t>時效：</w:t>
      </w:r>
      <w:r>
        <w:rPr>
          <w:rFonts w:ascii="標楷體" w:eastAsia="標楷體" w:hAnsi="標楷體"/>
        </w:rPr>
        <w:t xml:space="preserve"> 1</w:t>
      </w:r>
      <w:r>
        <w:rPr>
          <w:rFonts w:ascii="標楷體" w:eastAsia="標楷體" w:hAnsi="標楷體"/>
        </w:rPr>
        <w:t>個月。</w:t>
      </w:r>
    </w:p>
    <w:p w:rsidR="0007414E" w:rsidRDefault="0004499B">
      <w:pPr>
        <w:pStyle w:val="Standard"/>
        <w:numPr>
          <w:ilvl w:val="0"/>
          <w:numId w:val="3"/>
        </w:numPr>
        <w:spacing w:line="320" w:lineRule="exact"/>
        <w:jc w:val="both"/>
      </w:pPr>
      <w:r>
        <w:rPr>
          <w:rFonts w:ascii="標楷體" w:eastAsia="標楷體" w:hAnsi="標楷體"/>
        </w:rPr>
        <w:t>資料變革：無。</w:t>
      </w:r>
    </w:p>
    <w:p w:rsidR="0007414E" w:rsidRDefault="0004499B">
      <w:pPr>
        <w:pStyle w:val="Standard"/>
        <w:spacing w:line="320" w:lineRule="exact"/>
        <w:jc w:val="both"/>
        <w:rPr>
          <w:rFonts w:ascii="標楷體" w:eastAsia="標楷體" w:hAnsi="標楷體"/>
        </w:rPr>
      </w:pPr>
      <w:r>
        <w:rPr>
          <w:rFonts w:ascii="標楷體" w:eastAsia="標楷體" w:hAnsi="標楷體"/>
        </w:rPr>
        <w:t>四、公開資料發布訊息</w:t>
      </w:r>
    </w:p>
    <w:p w:rsidR="0007414E" w:rsidRDefault="0004499B">
      <w:pPr>
        <w:pStyle w:val="Standard"/>
        <w:spacing w:line="320" w:lineRule="exact"/>
        <w:ind w:left="560" w:hanging="308"/>
        <w:jc w:val="both"/>
      </w:pPr>
      <w:r>
        <w:rPr>
          <w:rFonts w:ascii="標楷體" w:eastAsia="標楷體" w:hAnsi="標楷體"/>
        </w:rPr>
        <w:t>＊預告發布日期：次年</w:t>
      </w:r>
      <w:r>
        <w:rPr>
          <w:rFonts w:ascii="標楷體" w:eastAsia="標楷體" w:hAnsi="標楷體"/>
        </w:rPr>
        <w:t>1</w:t>
      </w:r>
      <w:r>
        <w:rPr>
          <w:rFonts w:ascii="標楷體" w:eastAsia="標楷體" w:hAnsi="標楷體"/>
        </w:rPr>
        <w:t>月底</w:t>
      </w:r>
      <w:r>
        <w:rPr>
          <w:rFonts w:ascii="標楷體" w:eastAsia="標楷體" w:hAnsi="標楷體"/>
          <w:shd w:val="clear" w:color="auto" w:fill="FFFFFF"/>
        </w:rPr>
        <w:t xml:space="preserve"> (</w:t>
      </w:r>
      <w:r>
        <w:rPr>
          <w:rFonts w:ascii="標楷體" w:eastAsia="標楷體" w:hAnsi="標楷體"/>
          <w:shd w:val="clear" w:color="auto" w:fill="FFFFFF"/>
        </w:rPr>
        <w:t>原訂預告發布日期如遇例假日或國定假日則延至下一個工作日發布</w:t>
      </w:r>
      <w:r>
        <w:rPr>
          <w:rFonts w:ascii="標楷體" w:eastAsia="標楷體" w:hAnsi="標楷體"/>
          <w:shd w:val="clear" w:color="auto" w:fill="FFFFFF"/>
        </w:rPr>
        <w:t>)</w:t>
      </w:r>
      <w:r>
        <w:rPr>
          <w:rFonts w:ascii="標楷體" w:eastAsia="標楷體" w:hAnsi="標楷體"/>
          <w:shd w:val="clear" w:color="auto" w:fill="FFFFFF"/>
        </w:rPr>
        <w:t>。</w:t>
      </w:r>
    </w:p>
    <w:p w:rsidR="0007414E" w:rsidRDefault="0004499B">
      <w:pPr>
        <w:pStyle w:val="Standard"/>
        <w:spacing w:line="320" w:lineRule="exact"/>
        <w:ind w:left="560" w:hanging="308"/>
        <w:jc w:val="both"/>
      </w:pPr>
      <w:r>
        <w:rPr>
          <w:rFonts w:ascii="標楷體" w:eastAsia="標楷體" w:hAnsi="標楷體"/>
        </w:rPr>
        <w:t>＊同步發送單位：臺中市政府主計處。</w:t>
      </w:r>
    </w:p>
    <w:p w:rsidR="0007414E" w:rsidRDefault="0004499B">
      <w:pPr>
        <w:pStyle w:val="Standard"/>
        <w:spacing w:line="320" w:lineRule="exact"/>
        <w:jc w:val="both"/>
        <w:rPr>
          <w:rFonts w:ascii="標楷體" w:eastAsia="標楷體" w:hAnsi="標楷體"/>
        </w:rPr>
      </w:pPr>
      <w:r>
        <w:rPr>
          <w:rFonts w:ascii="標楷體" w:eastAsia="標楷體" w:hAnsi="標楷體"/>
        </w:rPr>
        <w:t>五、資料品質</w:t>
      </w:r>
    </w:p>
    <w:p w:rsidR="0007414E" w:rsidRDefault="0004499B">
      <w:pPr>
        <w:pStyle w:val="Standard"/>
        <w:numPr>
          <w:ilvl w:val="0"/>
          <w:numId w:val="3"/>
        </w:numPr>
        <w:spacing w:line="320" w:lineRule="exact"/>
        <w:jc w:val="both"/>
      </w:pPr>
      <w:r>
        <w:rPr>
          <w:rFonts w:ascii="標楷體" w:eastAsia="標楷體" w:hAnsi="標楷體"/>
        </w:rPr>
        <w:t>統計指標編製方法與資料來源說明：本局水利工程科依據「天然災害區域排水設施受損情形登記冊」及區公所報送天然災害受損查報資料彙編。</w:t>
      </w:r>
    </w:p>
    <w:p w:rsidR="0007414E" w:rsidRDefault="0004499B">
      <w:pPr>
        <w:pStyle w:val="Standard"/>
        <w:numPr>
          <w:ilvl w:val="0"/>
          <w:numId w:val="3"/>
        </w:numPr>
        <w:spacing w:line="320" w:lineRule="exact"/>
        <w:jc w:val="both"/>
        <w:rPr>
          <w:rFonts w:ascii="標楷體" w:eastAsia="標楷體" w:hAnsi="標楷體"/>
        </w:rPr>
      </w:pPr>
      <w:r>
        <w:rPr>
          <w:rFonts w:ascii="標楷體" w:eastAsia="標楷體" w:hAnsi="標楷體"/>
        </w:rPr>
        <w:t>統計資料交叉查核及確保資料合理性之機制：業務單位、會計室、經濟部水利署交叉查核確保資料合理性。</w:t>
      </w:r>
    </w:p>
    <w:p w:rsidR="0007414E" w:rsidRDefault="0004499B">
      <w:pPr>
        <w:pStyle w:val="Standard"/>
        <w:spacing w:line="320" w:lineRule="exact"/>
        <w:jc w:val="both"/>
      </w:pPr>
      <w:r>
        <w:rPr>
          <w:rFonts w:ascii="標楷體" w:eastAsia="標楷體" w:hAnsi="標楷體"/>
        </w:rPr>
        <w:t>六、須注意及預定改變之事項：表號</w:t>
      </w:r>
      <w:r>
        <w:rPr>
          <w:rFonts w:ascii="標楷體" w:eastAsia="標楷體" w:hAnsi="標楷體"/>
        </w:rPr>
        <w:t>11260-90-03-2</w:t>
      </w:r>
      <w:r>
        <w:rPr>
          <w:rFonts w:ascii="標楷體" w:eastAsia="標楷體" w:hAnsi="標楷體"/>
        </w:rPr>
        <w:t>。</w:t>
      </w:r>
    </w:p>
    <w:p w:rsidR="0007414E" w:rsidRDefault="0004499B">
      <w:pPr>
        <w:pStyle w:val="Standard"/>
        <w:tabs>
          <w:tab w:val="left" w:pos="8520"/>
        </w:tabs>
        <w:spacing w:line="320" w:lineRule="exact"/>
        <w:jc w:val="both"/>
        <w:rPr>
          <w:rFonts w:ascii="標楷體" w:eastAsia="標楷體" w:hAnsi="標楷體"/>
        </w:rPr>
      </w:pPr>
      <w:r>
        <w:rPr>
          <w:rFonts w:ascii="標楷體" w:eastAsia="標楷體" w:hAnsi="標楷體"/>
        </w:rPr>
        <w:t>七、其他事項：無。</w:t>
      </w:r>
    </w:p>
    <w:p w:rsidR="0007414E" w:rsidRDefault="0007414E">
      <w:pPr>
        <w:pStyle w:val="Standard"/>
        <w:spacing w:line="320" w:lineRule="exact"/>
        <w:jc w:val="both"/>
        <w:rPr>
          <w:rFonts w:ascii="標楷體" w:eastAsia="標楷體" w:hAnsi="標楷體"/>
        </w:rPr>
      </w:pPr>
    </w:p>
    <w:p w:rsidR="0007414E" w:rsidRDefault="0007414E">
      <w:pPr>
        <w:pStyle w:val="Standard"/>
        <w:spacing w:before="240" w:line="320" w:lineRule="exact"/>
        <w:ind w:left="504" w:hanging="504"/>
        <w:jc w:val="both"/>
        <w:rPr>
          <w:rFonts w:ascii="標楷體" w:eastAsia="標楷體" w:hAnsi="標楷體"/>
        </w:rPr>
      </w:pPr>
    </w:p>
    <w:sectPr w:rsidR="0007414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4499B">
      <w:pPr>
        <w:rPr>
          <w:rFonts w:hint="eastAsia"/>
        </w:rPr>
      </w:pPr>
      <w:r>
        <w:separator/>
      </w:r>
    </w:p>
  </w:endnote>
  <w:endnote w:type="continuationSeparator" w:id="0">
    <w:p w:rsidR="00000000" w:rsidRDefault="000449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auto"/>
    <w:pitch w:val="variable"/>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4499B">
      <w:pPr>
        <w:rPr>
          <w:rFonts w:hint="eastAsia"/>
        </w:rPr>
      </w:pPr>
      <w:r>
        <w:rPr>
          <w:color w:val="000000"/>
        </w:rPr>
        <w:separator/>
      </w:r>
    </w:p>
  </w:footnote>
  <w:footnote w:type="continuationSeparator" w:id="0">
    <w:p w:rsidR="00000000" w:rsidRDefault="0004499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4AC"/>
    <w:multiLevelType w:val="multilevel"/>
    <w:tmpl w:val="A33802B0"/>
    <w:styleLink w:val="WW8Num1"/>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9C250F9"/>
    <w:multiLevelType w:val="multilevel"/>
    <w:tmpl w:val="5AD880FC"/>
    <w:styleLink w:val="WW8Num5"/>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 w15:restartNumberingAfterBreak="0">
    <w:nsid w:val="1CA77865"/>
    <w:multiLevelType w:val="multilevel"/>
    <w:tmpl w:val="1848E1CC"/>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B833728"/>
    <w:multiLevelType w:val="multilevel"/>
    <w:tmpl w:val="5CF6BD72"/>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7876809"/>
    <w:multiLevelType w:val="multilevel"/>
    <w:tmpl w:val="E75684DE"/>
    <w:styleLink w:val="WW8Num2"/>
    <w:lvl w:ilvl="0">
      <w:start w:val="1"/>
      <w:numFmt w:val="decimal"/>
      <w:lvlText w:val="(%1)"/>
      <w:lvlJc w:val="left"/>
      <w:pPr>
        <w:ind w:left="2800" w:hanging="360"/>
      </w:pPr>
    </w:lvl>
    <w:lvl w:ilvl="1">
      <w:start w:val="1"/>
      <w:numFmt w:val="ideographTraditional"/>
      <w:lvlText w:val="%2、"/>
      <w:lvlJc w:val="left"/>
      <w:pPr>
        <w:ind w:left="3400" w:hanging="480"/>
      </w:pPr>
    </w:lvl>
    <w:lvl w:ilvl="2">
      <w:start w:val="1"/>
      <w:numFmt w:val="lowerRoman"/>
      <w:lvlText w:val="%3."/>
      <w:lvlJc w:val="right"/>
      <w:pPr>
        <w:ind w:left="3880" w:hanging="480"/>
      </w:pPr>
    </w:lvl>
    <w:lvl w:ilvl="3">
      <w:start w:val="1"/>
      <w:numFmt w:val="decimal"/>
      <w:lvlText w:val="%4."/>
      <w:lvlJc w:val="left"/>
      <w:pPr>
        <w:ind w:left="4360" w:hanging="480"/>
      </w:pPr>
    </w:lvl>
    <w:lvl w:ilvl="4">
      <w:start w:val="1"/>
      <w:numFmt w:val="ideographTraditional"/>
      <w:lvlText w:val="%5、"/>
      <w:lvlJc w:val="left"/>
      <w:pPr>
        <w:ind w:left="4840" w:hanging="480"/>
      </w:pPr>
    </w:lvl>
    <w:lvl w:ilvl="5">
      <w:start w:val="1"/>
      <w:numFmt w:val="lowerRoman"/>
      <w:lvlText w:val="%6."/>
      <w:lvlJc w:val="right"/>
      <w:pPr>
        <w:ind w:left="5320" w:hanging="480"/>
      </w:pPr>
    </w:lvl>
    <w:lvl w:ilvl="6">
      <w:start w:val="1"/>
      <w:numFmt w:val="decimal"/>
      <w:lvlText w:val="%7."/>
      <w:lvlJc w:val="left"/>
      <w:pPr>
        <w:ind w:left="5800" w:hanging="480"/>
      </w:pPr>
    </w:lvl>
    <w:lvl w:ilvl="7">
      <w:start w:val="1"/>
      <w:numFmt w:val="ideographTraditional"/>
      <w:lvlText w:val="%8、"/>
      <w:lvlJc w:val="left"/>
      <w:pPr>
        <w:ind w:left="6280" w:hanging="480"/>
      </w:pPr>
    </w:lvl>
    <w:lvl w:ilvl="8">
      <w:start w:val="1"/>
      <w:numFmt w:val="lowerRoman"/>
      <w:lvlText w:val="%9."/>
      <w:lvlJc w:val="right"/>
      <w:pPr>
        <w:ind w:left="6760" w:hanging="480"/>
      </w:pPr>
    </w:lvl>
  </w:abstractNum>
  <w:num w:numId="1" w16cid:durableId="1057508833">
    <w:abstractNumId w:val="0"/>
  </w:num>
  <w:num w:numId="2" w16cid:durableId="1391727451">
    <w:abstractNumId w:val="4"/>
  </w:num>
  <w:num w:numId="3" w16cid:durableId="945964056">
    <w:abstractNumId w:val="3"/>
  </w:num>
  <w:num w:numId="4" w16cid:durableId="2062051695">
    <w:abstractNumId w:val="2"/>
  </w:num>
  <w:num w:numId="5" w16cid:durableId="1522814404">
    <w:abstractNumId w:val="1"/>
  </w:num>
  <w:num w:numId="6" w16cid:durableId="1020467751">
    <w:abstractNumId w:val="0"/>
    <w:lvlOverride w:ilvl="0">
      <w:startOverride w:val="1"/>
    </w:lvlOverride>
  </w:num>
  <w:num w:numId="7" w16cid:durableId="142814809">
    <w:abstractNumId w:val="2"/>
    <w:lvlOverride w:ilvl="0"/>
  </w:num>
  <w:num w:numId="8" w16cid:durableId="1393113536">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414E"/>
    <w:rsid w:val="0004499B"/>
    <w:rsid w:val="00074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EB0FC5B-1DD4-404A-8EA7-EAF80681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7">
    <w:name w:val="頁首 字元"/>
    <w:rPr>
      <w:kern w:val="3"/>
    </w:rPr>
  </w:style>
  <w:style w:type="character" w:customStyle="1" w:styleId="a8">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98098y98@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高雄市政府</dc:creator>
  <cp:keywords/>
  <cp:lastModifiedBy>cws</cp:lastModifiedBy>
  <cp:revision>2</cp:revision>
  <cp:lastPrinted>2013-06-05T13:25:00Z</cp:lastPrinted>
  <dcterms:created xsi:type="dcterms:W3CDTF">2025-02-13T02:51:00Z</dcterms:created>
  <dcterms:modified xsi:type="dcterms:W3CDTF">2025-02-13T02:51:00Z</dcterms:modified>
</cp:coreProperties>
</file>