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1D107A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7A" w:rsidRDefault="00777FB7">
            <w:pPr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4"/>
                <w:sz w:val="28"/>
              </w:rPr>
              <w:t>統計資料背景說明</w:t>
            </w:r>
          </w:p>
          <w:p w:rsidR="001D107A" w:rsidRDefault="00777FB7">
            <w:pPr>
              <w:spacing w:line="36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資料種類：天然災害統計</w:t>
            </w:r>
          </w:p>
          <w:p w:rsidR="001D107A" w:rsidRDefault="00777FB7">
            <w:pPr>
              <w:spacing w:line="360" w:lineRule="exact"/>
            </w:pPr>
            <w:r>
              <w:rPr>
                <w:color w:val="000000"/>
                <w:sz w:val="28"/>
              </w:rPr>
              <w:t>資料項目：臺中市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龍井</w:t>
            </w:r>
            <w:r>
              <w:rPr>
                <w:color w:val="000000"/>
                <w:sz w:val="28"/>
              </w:rPr>
              <w:t>區天然災害河川防洪設施受損情形</w:t>
            </w:r>
          </w:p>
          <w:p w:rsidR="001D107A" w:rsidRDefault="00777FB7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一、發布及編製機關單位</w:t>
            </w:r>
          </w:p>
          <w:p w:rsidR="001D107A" w:rsidRDefault="00777FB7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</w:rPr>
              <w:t>＊發布機關、單位：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公所會計室</w:t>
            </w:r>
          </w:p>
          <w:p w:rsidR="001D107A" w:rsidRDefault="00777FB7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公用及建設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陳宏宇</w:t>
            </w:r>
          </w:p>
          <w:p w:rsidR="001D107A" w:rsidRDefault="00777FB7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04-26352411#2215</w:t>
            </w:r>
          </w:p>
          <w:p w:rsidR="001D107A" w:rsidRDefault="00777FB7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04-26356772</w:t>
            </w:r>
          </w:p>
          <w:p w:rsidR="001D107A" w:rsidRDefault="00777FB7">
            <w:pPr>
              <w:spacing w:line="360" w:lineRule="exact"/>
              <w:ind w:left="540" w:hanging="540"/>
              <w:jc w:val="both"/>
            </w:pPr>
            <w:r>
              <w:rPr>
                <w:color w:val="000000"/>
                <w:sz w:val="28"/>
              </w:rPr>
              <w:t>＊電子信箱：</w:t>
            </w:r>
            <w:hyperlink r:id="rId8" w:history="1">
              <w:r>
                <w:rPr>
                  <w:rStyle w:val="af2"/>
                  <w:color w:val="000000"/>
                  <w:sz w:val="28"/>
                  <w:szCs w:val="28"/>
                </w:rPr>
                <w:t>louis5987@taichung.gov.tw</w:t>
              </w:r>
            </w:hyperlink>
          </w:p>
          <w:p w:rsidR="001D107A" w:rsidRDefault="00777FB7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1D107A" w:rsidRDefault="00777FB7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1D107A" w:rsidRDefault="00777FB7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1D107A" w:rsidRDefault="00777FB7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1D107A" w:rsidRDefault="00777FB7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1D107A" w:rsidRDefault="00777FB7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1D107A" w:rsidRDefault="00777FB7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Cs w:val="24"/>
              </w:rPr>
              <w:t xml:space="preserve">http://govstat.taichung.gov.tw/TCSTAT/Page/kcg01_2.aspx?Mid1=387740000A </w:t>
            </w:r>
          </w:p>
          <w:p w:rsidR="001D107A" w:rsidRDefault="00777FB7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1D107A" w:rsidRDefault="00777FB7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＊統計地區範圍及對象：</w:t>
            </w:r>
          </w:p>
          <w:p w:rsidR="001D107A" w:rsidRDefault="00777FB7">
            <w:pPr>
              <w:spacing w:line="360" w:lineRule="exact"/>
              <w:ind w:left="1040" w:hanging="5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一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凡本區所轄所有河川之各項防洪工程設施受災損毀均為統計對象。</w:t>
            </w:r>
          </w:p>
          <w:p w:rsidR="001D107A" w:rsidRDefault="00777FB7">
            <w:pPr>
              <w:spacing w:line="360" w:lineRule="exact"/>
              <w:ind w:left="1040" w:hanging="5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二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各單位所報工程設施損毀數包括施工中之工程，但以當年度所發生之災害為限。凡屬年久失修之設施物，即非屬當年度災害損毀者，均不予列報。</w:t>
            </w:r>
          </w:p>
          <w:p w:rsidR="001D107A" w:rsidRDefault="00777FB7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＊統計標準時間：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以每年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月底之事實為準。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災害種類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災害名稱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：係指地震災害、颱風災害、水患災害、乾旱災害及其他天然災害之名稱。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災害時間：係指災害發生日期。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水系別：按每一水系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係自河川界點以下至出海口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區別。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堤防：築於河岸，防止河水泛濫，以保護田舍或導流歸槽之建築物。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護岸：為保護天然河岸而直接建築於岸坡（包括伸入河底部份之構造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物），其目的以抵禦水流沖刷，防止河岸沖蝕。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水門：視河川水位高度關閉閘門以阻斷倒灌情形發生之構造物。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表中未列名之工程設施項目填入「其他」欄，並附註說明。</w:t>
            </w:r>
          </w:p>
          <w:p w:rsidR="001D107A" w:rsidRDefault="00777FB7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搶修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搶險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：在受災當時或災害發生前，為搶救某項工程設施，使不致流失之臨時權宜措施。</w:t>
            </w:r>
          </w:p>
          <w:p w:rsidR="001D107A" w:rsidRDefault="00777FB7">
            <w:pPr>
              <w:spacing w:line="400" w:lineRule="exact"/>
              <w:ind w:left="1120" w:hanging="112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九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復建：受災害損毀之工程設施，經施工修建，使恢復原狀及其功能者。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＊統計單位：公尺、座、處、新臺幣千元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</w:t>
            </w:r>
          </w:p>
          <w:p w:rsidR="001D107A" w:rsidRDefault="00777FB7">
            <w:pPr>
              <w:snapToGrid w:val="0"/>
              <w:spacing w:line="400" w:lineRule="exact"/>
              <w:ind w:left="2562" w:hanging="19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一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縱行科目：分為災害時間、水系別、河川別、設施地點、設施名稱、受損情形、預估經費等項。受損情形再分為堤防、護岸、水門、其他；預估經費再分為總計、搶修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搶險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、復建。</w:t>
            </w:r>
          </w:p>
          <w:p w:rsidR="001D107A" w:rsidRDefault="00777FB7">
            <w:pPr>
              <w:snapToGrid w:val="0"/>
              <w:spacing w:line="400" w:lineRule="exact"/>
              <w:ind w:left="2560" w:hanging="19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二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橫列科目：依災害種類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災害名稱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分類，包括地震災害、颱風災害、水患災害、乾旱災害及其他天然災害之名稱。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＊發布週期：年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日</w:t>
            </w:r>
          </w:p>
          <w:p w:rsidR="001D107A" w:rsidRDefault="00777FB7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</w:t>
            </w:r>
          </w:p>
          <w:p w:rsidR="001D107A" w:rsidRDefault="00777FB7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1D107A" w:rsidRDefault="00777FB7">
            <w:pPr>
              <w:spacing w:line="360" w:lineRule="exact"/>
              <w:ind w:left="2480" w:hanging="2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15</w:t>
            </w:r>
            <w:r>
              <w:rPr>
                <w:color w:val="000000"/>
                <w:sz w:val="28"/>
              </w:rPr>
              <w:t>日。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1D107A" w:rsidRDefault="00777FB7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</w:t>
            </w:r>
          </w:p>
          <w:p w:rsidR="001D107A" w:rsidRDefault="00777FB7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1D107A" w:rsidRDefault="00777FB7">
            <w:pPr>
              <w:spacing w:line="360" w:lineRule="exact"/>
              <w:ind w:firstLine="252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z w:val="28"/>
                <w:szCs w:val="28"/>
              </w:rPr>
              <w:t>本所公建課依據天然災害相關搶修搶險</w:t>
            </w:r>
          </w:p>
          <w:p w:rsidR="001D107A" w:rsidRDefault="00777FB7">
            <w:pPr>
              <w:spacing w:line="360" w:lineRule="exact"/>
              <w:ind w:firstLine="252"/>
              <w:jc w:val="both"/>
            </w:pPr>
            <w:r>
              <w:rPr>
                <w:color w:val="000000"/>
                <w:sz w:val="28"/>
                <w:szCs w:val="28"/>
              </w:rPr>
              <w:t>工程決算書資料編製。</w:t>
            </w:r>
          </w:p>
          <w:p w:rsidR="001D107A" w:rsidRDefault="00777FB7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1D107A" w:rsidRDefault="00777FB7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>11260-90-01-3</w:t>
            </w:r>
          </w:p>
          <w:p w:rsidR="001D107A" w:rsidRDefault="00777FB7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</w:t>
            </w:r>
          </w:p>
        </w:tc>
      </w:tr>
    </w:tbl>
    <w:p w:rsidR="001D107A" w:rsidRDefault="001D107A">
      <w:pPr>
        <w:rPr>
          <w:color w:val="000000"/>
        </w:rPr>
      </w:pPr>
    </w:p>
    <w:sectPr w:rsidR="001D107A">
      <w:headerReference w:type="default" r:id="rId9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FB7">
      <w:r>
        <w:separator/>
      </w:r>
    </w:p>
  </w:endnote>
  <w:endnote w:type="continuationSeparator" w:id="0">
    <w:p w:rsidR="00000000" w:rsidRDefault="0077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FB7">
      <w:r>
        <w:rPr>
          <w:color w:val="000000"/>
        </w:rPr>
        <w:separator/>
      </w:r>
    </w:p>
  </w:footnote>
  <w:footnote w:type="continuationSeparator" w:id="0">
    <w:p w:rsidR="00000000" w:rsidRDefault="0077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8A" w:rsidRDefault="00777FB7">
    <w:pPr>
      <w:pStyle w:val="a7"/>
    </w:pPr>
  </w:p>
  <w:p w:rsidR="0053198A" w:rsidRDefault="00777F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D68"/>
    <w:multiLevelType w:val="multilevel"/>
    <w:tmpl w:val="93EA1B5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6330DEE"/>
    <w:multiLevelType w:val="multilevel"/>
    <w:tmpl w:val="254C33C0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D41134"/>
    <w:multiLevelType w:val="multilevel"/>
    <w:tmpl w:val="491288BC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AEE5D30"/>
    <w:multiLevelType w:val="multilevel"/>
    <w:tmpl w:val="827E86E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07A"/>
    <w:rsid w:val="001D107A"/>
    <w:rsid w:val="007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5987@taichun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tccg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