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000" w:firstRow="0" w:lastRow="0" w:firstColumn="0" w:lastColumn="0" w:noHBand="0" w:noVBand="0"/>
      </w:tblPr>
      <w:tblGrid>
        <w:gridCol w:w="426"/>
        <w:gridCol w:w="8787"/>
        <w:gridCol w:w="426"/>
      </w:tblGrid>
      <w:tr w:rsidR="004C365F" w:rsidRPr="007F6229">
        <w:tc>
          <w:tcPr>
            <w:tcW w:w="9639" w:type="dxa"/>
            <w:gridSpan w:val="3"/>
            <w:tcBorders>
              <w:top w:val="nil"/>
              <w:left w:val="nil"/>
              <w:bottom w:val="nil"/>
              <w:right w:val="nil"/>
            </w:tcBorders>
          </w:tcPr>
          <w:p w:rsidR="004C365F" w:rsidRPr="007F6229" w:rsidRDefault="004C365F">
            <w:pPr>
              <w:jc w:val="center"/>
              <w:rPr>
                <w:rFonts w:ascii="標楷體" w:eastAsia="標楷體" w:hAnsi="標楷體"/>
              </w:rPr>
            </w:pPr>
            <w:r w:rsidRPr="007F6229">
              <w:rPr>
                <w:rFonts w:ascii="標楷體" w:eastAsia="標楷體" w:hAnsi="標楷體" w:cs="標楷體" w:hint="eastAsia"/>
              </w:rPr>
              <w:t>統計資料背景說明</w:t>
            </w:r>
          </w:p>
        </w:tc>
      </w:tr>
      <w:tr w:rsidR="004C365F" w:rsidRPr="007F6229">
        <w:tc>
          <w:tcPr>
            <w:tcW w:w="9639" w:type="dxa"/>
            <w:gridSpan w:val="3"/>
            <w:tcBorders>
              <w:top w:val="nil"/>
              <w:left w:val="nil"/>
              <w:bottom w:val="nil"/>
              <w:right w:val="nil"/>
            </w:tcBorders>
          </w:tcPr>
          <w:p w:rsidR="004C365F" w:rsidRPr="007F6229" w:rsidRDefault="004C365F">
            <w:pPr>
              <w:rPr>
                <w:rFonts w:ascii="標楷體" w:eastAsia="標楷體" w:hAnsi="標楷體"/>
                <w:sz w:val="20"/>
                <w:szCs w:val="20"/>
              </w:rPr>
            </w:pPr>
            <w:r w:rsidRPr="007F6229">
              <w:rPr>
                <w:rFonts w:ascii="標楷體" w:eastAsia="標楷體" w:hAnsi="標楷體" w:cs="標楷體" w:hint="eastAsia"/>
              </w:rPr>
              <w:t>資料種類：地政統計</w:t>
            </w:r>
          </w:p>
        </w:tc>
      </w:tr>
      <w:tr w:rsidR="004C365F" w:rsidRPr="007F6229">
        <w:tc>
          <w:tcPr>
            <w:tcW w:w="9639" w:type="dxa"/>
            <w:gridSpan w:val="3"/>
            <w:tcBorders>
              <w:top w:val="nil"/>
              <w:left w:val="nil"/>
              <w:bottom w:val="nil"/>
              <w:right w:val="nil"/>
            </w:tcBorders>
          </w:tcPr>
          <w:p w:rsidR="004C365F" w:rsidRPr="007F6229" w:rsidRDefault="004C365F">
            <w:pPr>
              <w:rPr>
                <w:rFonts w:ascii="標楷體" w:eastAsia="標楷體" w:hAnsi="標楷體"/>
                <w:sz w:val="20"/>
                <w:szCs w:val="20"/>
              </w:rPr>
            </w:pPr>
            <w:r w:rsidRPr="007F6229">
              <w:rPr>
                <w:rFonts w:ascii="標楷體" w:eastAsia="標楷體" w:hAnsi="標楷體" w:cs="標楷體" w:hint="eastAsia"/>
              </w:rPr>
              <w:t>資料項目：臺中市</w:t>
            </w:r>
            <w:r w:rsidR="00E5616F" w:rsidRPr="007F6229">
              <w:rPr>
                <w:rFonts w:ascii="標楷體" w:eastAsia="標楷體" w:hAnsi="標楷體" w:cs="標楷體" w:hint="eastAsia"/>
              </w:rPr>
              <w:t>大甲</w:t>
            </w:r>
            <w:r w:rsidRPr="007F6229">
              <w:rPr>
                <w:rFonts w:ascii="標楷體" w:eastAsia="標楷體" w:hAnsi="標楷體" w:cs="標楷體" w:hint="eastAsia"/>
              </w:rPr>
              <w:t>地政事務所</w:t>
            </w:r>
            <w:r w:rsidRPr="007F6229">
              <w:rPr>
                <w:rFonts w:ascii="標楷體" w:eastAsia="標楷體" w:cs="標楷體" w:hint="eastAsia"/>
              </w:rPr>
              <w:t>非都市土地使用分區改劃</w:t>
            </w:r>
          </w:p>
        </w:tc>
      </w:tr>
      <w:tr w:rsidR="004C365F" w:rsidRPr="007F6229">
        <w:tc>
          <w:tcPr>
            <w:tcW w:w="9639" w:type="dxa"/>
            <w:gridSpan w:val="3"/>
            <w:tcBorders>
              <w:top w:val="nil"/>
              <w:left w:val="nil"/>
              <w:bottom w:val="nil"/>
              <w:right w:val="nil"/>
            </w:tcBorders>
          </w:tcPr>
          <w:p w:rsidR="004C365F" w:rsidRPr="007F6229" w:rsidRDefault="004C365F">
            <w:pPr>
              <w:rPr>
                <w:rFonts w:ascii="標楷體" w:eastAsia="標楷體" w:hAnsi="標楷體"/>
                <w:sz w:val="20"/>
                <w:szCs w:val="20"/>
              </w:rPr>
            </w:pPr>
            <w:r w:rsidRPr="007F6229">
              <w:rPr>
                <w:rFonts w:ascii="標楷體" w:eastAsia="標楷體" w:hAnsi="標楷體" w:cs="標楷體" w:hint="eastAsia"/>
                <w:sz w:val="20"/>
                <w:szCs w:val="20"/>
              </w:rPr>
              <w:t>一、發布及編製機關單位</w:t>
            </w:r>
          </w:p>
        </w:tc>
      </w:tr>
      <w:tr w:rsidR="004C365F" w:rsidRPr="007F6229">
        <w:trPr>
          <w:gridAfter w:val="1"/>
          <w:wAfter w:w="426" w:type="dxa"/>
        </w:trPr>
        <w:tc>
          <w:tcPr>
            <w:tcW w:w="9213" w:type="dxa"/>
            <w:gridSpan w:val="2"/>
            <w:tcBorders>
              <w:top w:val="nil"/>
              <w:left w:val="nil"/>
              <w:bottom w:val="nil"/>
              <w:right w:val="nil"/>
            </w:tcBorders>
          </w:tcPr>
          <w:p w:rsidR="004C365F" w:rsidRPr="007F6229" w:rsidRDefault="004C365F" w:rsidP="00E5616F">
            <w:pPr>
              <w:spacing w:line="240" w:lineRule="atLeast"/>
              <w:ind w:leftChars="132" w:left="317" w:firstLineChars="71" w:firstLine="142"/>
              <w:rPr>
                <w:rFonts w:ascii="標楷體" w:eastAsia="標楷體" w:hAnsi="標楷體"/>
                <w:sz w:val="20"/>
                <w:szCs w:val="20"/>
              </w:rPr>
            </w:pPr>
            <w:r w:rsidRPr="007F6229">
              <w:rPr>
                <w:rFonts w:ascii="標楷體" w:eastAsia="標楷體" w:hAnsi="標楷體" w:cs="標楷體" w:hint="eastAsia"/>
                <w:sz w:val="20"/>
                <w:szCs w:val="20"/>
              </w:rPr>
              <w:t>＊發布機關、單位：臺中市</w:t>
            </w:r>
            <w:r w:rsidR="00E5616F" w:rsidRPr="007F6229">
              <w:rPr>
                <w:rFonts w:ascii="標楷體" w:eastAsia="標楷體" w:hAnsi="標楷體" w:cs="標楷體" w:hint="eastAsia"/>
                <w:sz w:val="20"/>
                <w:szCs w:val="20"/>
              </w:rPr>
              <w:t>大甲</w:t>
            </w:r>
            <w:r w:rsidRPr="007F6229">
              <w:rPr>
                <w:rFonts w:ascii="標楷體" w:eastAsia="標楷體" w:hAnsi="標楷體" w:cs="標楷體" w:hint="eastAsia"/>
                <w:sz w:val="20"/>
                <w:szCs w:val="20"/>
              </w:rPr>
              <w:t>地政事務所</w:t>
            </w:r>
            <w:r w:rsidR="005F6488" w:rsidRPr="007F6229">
              <w:rPr>
                <w:rFonts w:ascii="標楷體" w:eastAsia="標楷體" w:hAnsi="標楷體" w:cs="標楷體" w:hint="eastAsia"/>
                <w:sz w:val="20"/>
                <w:szCs w:val="20"/>
              </w:rPr>
              <w:t>會計室</w:t>
            </w:r>
          </w:p>
          <w:p w:rsidR="004C365F" w:rsidRPr="007F6229" w:rsidRDefault="004C365F" w:rsidP="00E5616F">
            <w:pPr>
              <w:spacing w:line="240" w:lineRule="atLeast"/>
              <w:ind w:leftChars="132" w:left="317" w:firstLineChars="71" w:firstLine="142"/>
              <w:rPr>
                <w:rFonts w:ascii="標楷體" w:eastAsia="標楷體" w:hAnsi="標楷體"/>
                <w:sz w:val="20"/>
                <w:szCs w:val="20"/>
              </w:rPr>
            </w:pPr>
            <w:r w:rsidRPr="007F6229">
              <w:rPr>
                <w:rFonts w:ascii="標楷體" w:eastAsia="標楷體" w:hAnsi="標楷體" w:cs="標楷體" w:hint="eastAsia"/>
                <w:sz w:val="20"/>
                <w:szCs w:val="20"/>
              </w:rPr>
              <w:t>＊編製單位：臺中市</w:t>
            </w:r>
            <w:r w:rsidR="00E5616F" w:rsidRPr="007F6229">
              <w:rPr>
                <w:rFonts w:ascii="標楷體" w:eastAsia="標楷體" w:hAnsi="標楷體" w:cs="標楷體" w:hint="eastAsia"/>
                <w:sz w:val="20"/>
                <w:szCs w:val="20"/>
              </w:rPr>
              <w:t>大甲</w:t>
            </w:r>
            <w:r w:rsidRPr="007F6229">
              <w:rPr>
                <w:rFonts w:ascii="標楷體" w:eastAsia="標楷體" w:hAnsi="標楷體" w:cs="標楷體" w:hint="eastAsia"/>
                <w:sz w:val="20"/>
                <w:szCs w:val="20"/>
              </w:rPr>
              <w:t>地政事務所第三課</w:t>
            </w:r>
          </w:p>
          <w:p w:rsidR="004C365F" w:rsidRPr="007F6229" w:rsidRDefault="004C365F" w:rsidP="00E5616F">
            <w:pPr>
              <w:spacing w:line="240" w:lineRule="atLeast"/>
              <w:ind w:leftChars="132" w:left="317" w:firstLineChars="71" w:firstLine="142"/>
              <w:rPr>
                <w:rFonts w:ascii="標楷體" w:eastAsia="標楷體" w:hAnsi="標楷體"/>
                <w:sz w:val="20"/>
                <w:szCs w:val="20"/>
              </w:rPr>
            </w:pPr>
            <w:r w:rsidRPr="007F6229">
              <w:rPr>
                <w:rFonts w:ascii="標楷體" w:eastAsia="標楷體" w:hAnsi="標楷體" w:cs="標楷體" w:hint="eastAsia"/>
                <w:sz w:val="20"/>
                <w:szCs w:val="20"/>
              </w:rPr>
              <w:t>＊聯絡電話：</w:t>
            </w:r>
            <w:r w:rsidRPr="007F6229">
              <w:rPr>
                <w:rFonts w:ascii="標楷體" w:eastAsia="標楷體" w:hAnsi="標楷體" w:cs="標楷體"/>
                <w:sz w:val="20"/>
                <w:szCs w:val="20"/>
              </w:rPr>
              <w:t>04-2</w:t>
            </w:r>
            <w:r w:rsidR="00E5616F" w:rsidRPr="007F6229">
              <w:rPr>
                <w:rFonts w:ascii="標楷體" w:eastAsia="標楷體" w:hAnsi="標楷體" w:cs="標楷體" w:hint="eastAsia"/>
                <w:sz w:val="20"/>
                <w:szCs w:val="20"/>
              </w:rPr>
              <w:t>6867125</w:t>
            </w:r>
            <w:r w:rsidRPr="007F6229">
              <w:rPr>
                <w:rFonts w:ascii="標楷體" w:eastAsia="標楷體" w:hAnsi="標楷體" w:cs="標楷體"/>
                <w:sz w:val="20"/>
                <w:szCs w:val="20"/>
              </w:rPr>
              <w:t xml:space="preserve"> #</w:t>
            </w:r>
            <w:r w:rsidR="00E5616F" w:rsidRPr="007F6229">
              <w:rPr>
                <w:rFonts w:ascii="標楷體" w:eastAsia="標楷體" w:hAnsi="標楷體" w:cs="標楷體" w:hint="eastAsia"/>
                <w:sz w:val="20"/>
                <w:szCs w:val="20"/>
              </w:rPr>
              <w:t>3</w:t>
            </w:r>
            <w:r w:rsidR="00B83553" w:rsidRPr="007F6229">
              <w:rPr>
                <w:rFonts w:ascii="標楷體" w:eastAsia="標楷體" w:hAnsi="標楷體" w:cs="標楷體" w:hint="eastAsia"/>
                <w:sz w:val="20"/>
                <w:szCs w:val="20"/>
              </w:rPr>
              <w:t>08</w:t>
            </w:r>
            <w:bookmarkStart w:id="0" w:name="_GoBack"/>
            <w:bookmarkEnd w:id="0"/>
            <w:r w:rsidR="00583C8D" w:rsidRPr="007F6229">
              <w:rPr>
                <w:rFonts w:ascii="標楷體" w:eastAsia="標楷體" w:hAnsi="標楷體"/>
                <w:sz w:val="20"/>
                <w:szCs w:val="20"/>
              </w:rPr>
              <w:t xml:space="preserve"> </w:t>
            </w:r>
          </w:p>
          <w:p w:rsidR="004C365F" w:rsidRPr="007F6229" w:rsidRDefault="004C365F" w:rsidP="00E5616F">
            <w:pPr>
              <w:spacing w:line="240" w:lineRule="atLeast"/>
              <w:ind w:leftChars="132" w:left="317" w:firstLineChars="71" w:firstLine="142"/>
              <w:rPr>
                <w:rFonts w:ascii="標楷體" w:eastAsia="標楷體" w:hAnsi="標楷體" w:cs="標楷體"/>
                <w:sz w:val="20"/>
                <w:szCs w:val="20"/>
              </w:rPr>
            </w:pPr>
            <w:r w:rsidRPr="007F6229">
              <w:rPr>
                <w:rFonts w:ascii="標楷體" w:eastAsia="標楷體" w:hAnsi="標楷體" w:cs="標楷體" w:hint="eastAsia"/>
                <w:sz w:val="20"/>
                <w:szCs w:val="20"/>
              </w:rPr>
              <w:t>＊傳真：</w:t>
            </w:r>
            <w:r w:rsidRPr="007F6229">
              <w:rPr>
                <w:rFonts w:ascii="標楷體" w:eastAsia="標楷體" w:hAnsi="標楷體" w:cs="標楷體"/>
                <w:sz w:val="20"/>
                <w:szCs w:val="20"/>
              </w:rPr>
              <w:t>04-2</w:t>
            </w:r>
            <w:r w:rsidR="00E5616F" w:rsidRPr="007F6229">
              <w:rPr>
                <w:rFonts w:ascii="標楷體" w:eastAsia="標楷體" w:hAnsi="標楷體" w:cs="標楷體" w:hint="eastAsia"/>
                <w:sz w:val="20"/>
                <w:szCs w:val="20"/>
              </w:rPr>
              <w:t>6884917</w:t>
            </w:r>
          </w:p>
          <w:p w:rsidR="004C365F" w:rsidRPr="007F6229" w:rsidRDefault="004C365F" w:rsidP="00E5616F">
            <w:pPr>
              <w:spacing w:line="240" w:lineRule="atLeast"/>
              <w:ind w:leftChars="132" w:left="317" w:firstLineChars="71" w:firstLine="142"/>
              <w:rPr>
                <w:rFonts w:ascii="標楷體" w:eastAsia="標楷體" w:hAnsi="標楷體"/>
                <w:sz w:val="20"/>
                <w:szCs w:val="20"/>
              </w:rPr>
            </w:pPr>
            <w:r w:rsidRPr="007F6229">
              <w:rPr>
                <w:rFonts w:ascii="標楷體" w:eastAsia="標楷體" w:hAnsi="標楷體" w:cs="標楷體" w:hint="eastAsia"/>
                <w:sz w:val="20"/>
                <w:szCs w:val="20"/>
              </w:rPr>
              <w:t>＊電子信箱：</w:t>
            </w:r>
            <w:r w:rsidR="00E22008" w:rsidRPr="007F6229">
              <w:rPr>
                <w:rFonts w:ascii="標楷體" w:eastAsia="標楷體" w:hAnsi="標楷體" w:hint="eastAsia"/>
                <w:sz w:val="20"/>
                <w:szCs w:val="20"/>
              </w:rPr>
              <w:t>LB3203@taichung.gov.tw</w:t>
            </w:r>
          </w:p>
        </w:tc>
      </w:tr>
      <w:tr w:rsidR="004C365F" w:rsidRPr="007F6229">
        <w:tc>
          <w:tcPr>
            <w:tcW w:w="9639" w:type="dxa"/>
            <w:gridSpan w:val="3"/>
            <w:tcBorders>
              <w:top w:val="nil"/>
              <w:left w:val="nil"/>
              <w:bottom w:val="nil"/>
              <w:right w:val="nil"/>
            </w:tcBorders>
          </w:tcPr>
          <w:p w:rsidR="004C365F" w:rsidRPr="007F6229" w:rsidRDefault="004C365F">
            <w:pPr>
              <w:rPr>
                <w:rFonts w:ascii="標楷體" w:eastAsia="標楷體" w:hAnsi="標楷體"/>
                <w:sz w:val="20"/>
                <w:szCs w:val="20"/>
              </w:rPr>
            </w:pPr>
            <w:r w:rsidRPr="007F6229">
              <w:rPr>
                <w:rFonts w:ascii="標楷體" w:eastAsia="標楷體" w:hAnsi="標楷體" w:cs="標楷體" w:hint="eastAsia"/>
                <w:sz w:val="20"/>
                <w:szCs w:val="20"/>
              </w:rPr>
              <w:t>二、發布形式</w:t>
            </w:r>
          </w:p>
        </w:tc>
      </w:tr>
      <w:tr w:rsidR="004C365F" w:rsidRPr="007F6229">
        <w:tc>
          <w:tcPr>
            <w:tcW w:w="426" w:type="dxa"/>
            <w:tcBorders>
              <w:top w:val="nil"/>
              <w:left w:val="nil"/>
              <w:bottom w:val="nil"/>
              <w:right w:val="nil"/>
            </w:tcBorders>
          </w:tcPr>
          <w:p w:rsidR="004C365F" w:rsidRPr="007F6229" w:rsidRDefault="004C365F">
            <w:pPr>
              <w:rPr>
                <w:rFonts w:ascii="標楷體" w:eastAsia="標楷體" w:hAnsi="標楷體"/>
                <w:sz w:val="20"/>
                <w:szCs w:val="20"/>
              </w:rPr>
            </w:pPr>
          </w:p>
        </w:tc>
        <w:tc>
          <w:tcPr>
            <w:tcW w:w="9213" w:type="dxa"/>
            <w:gridSpan w:val="2"/>
            <w:tcBorders>
              <w:top w:val="nil"/>
              <w:left w:val="nil"/>
              <w:bottom w:val="nil"/>
              <w:right w:val="nil"/>
            </w:tcBorders>
          </w:tcPr>
          <w:p w:rsidR="004C365F" w:rsidRPr="007F6229" w:rsidRDefault="004C365F">
            <w:pPr>
              <w:spacing w:line="240" w:lineRule="atLeast"/>
              <w:rPr>
                <w:rFonts w:ascii="標楷體" w:eastAsia="標楷體" w:hAnsi="標楷體"/>
                <w:sz w:val="20"/>
                <w:szCs w:val="20"/>
              </w:rPr>
            </w:pPr>
            <w:r w:rsidRPr="007F6229">
              <w:rPr>
                <w:rFonts w:ascii="標楷體" w:eastAsia="標楷體" w:hAnsi="標楷體" w:cs="標楷體" w:hint="eastAsia"/>
                <w:sz w:val="20"/>
                <w:szCs w:val="20"/>
              </w:rPr>
              <w:t>＊口頭：（</w:t>
            </w:r>
            <w:r w:rsidRPr="007F6229">
              <w:rPr>
                <w:rFonts w:ascii="標楷體" w:eastAsia="標楷體" w:hAnsi="標楷體" w:cs="標楷體"/>
                <w:sz w:val="20"/>
                <w:szCs w:val="20"/>
              </w:rPr>
              <w:t xml:space="preserve"> </w:t>
            </w:r>
            <w:r w:rsidRPr="007F6229">
              <w:rPr>
                <w:rFonts w:ascii="標楷體" w:eastAsia="標楷體" w:hAnsi="標楷體" w:cs="標楷體" w:hint="eastAsia"/>
                <w:sz w:val="20"/>
                <w:szCs w:val="20"/>
              </w:rPr>
              <w:t>）記者會或說明會</w:t>
            </w:r>
          </w:p>
          <w:p w:rsidR="004C365F" w:rsidRPr="007F6229" w:rsidRDefault="004C365F">
            <w:pPr>
              <w:spacing w:line="240" w:lineRule="atLeast"/>
              <w:rPr>
                <w:rFonts w:ascii="標楷體" w:eastAsia="標楷體" w:hAnsi="標楷體"/>
                <w:sz w:val="20"/>
                <w:szCs w:val="20"/>
              </w:rPr>
            </w:pPr>
            <w:r w:rsidRPr="007F6229">
              <w:rPr>
                <w:rFonts w:ascii="標楷體" w:eastAsia="標楷體" w:hAnsi="標楷體" w:cs="標楷體" w:hint="eastAsia"/>
                <w:sz w:val="20"/>
                <w:szCs w:val="20"/>
              </w:rPr>
              <w:t>＊書面：（</w:t>
            </w:r>
            <w:r w:rsidRPr="007F6229">
              <w:rPr>
                <w:rFonts w:ascii="標楷體" w:eastAsia="標楷體" w:hAnsi="標楷體" w:cs="標楷體"/>
                <w:sz w:val="20"/>
                <w:szCs w:val="20"/>
              </w:rPr>
              <w:t xml:space="preserve"> </w:t>
            </w:r>
            <w:r w:rsidRPr="007F6229">
              <w:rPr>
                <w:rFonts w:ascii="標楷體" w:eastAsia="標楷體" w:hAnsi="標楷體" w:cs="標楷體" w:hint="eastAsia"/>
                <w:sz w:val="20"/>
                <w:szCs w:val="20"/>
              </w:rPr>
              <w:t>）新聞稿</w:t>
            </w:r>
            <w:r w:rsidRPr="007F6229">
              <w:rPr>
                <w:rFonts w:ascii="標楷體" w:eastAsia="標楷體" w:hAnsi="標楷體" w:cs="標楷體"/>
                <w:sz w:val="20"/>
                <w:szCs w:val="20"/>
              </w:rPr>
              <w:t xml:space="preserve">   </w:t>
            </w:r>
            <w:r w:rsidRPr="007F6229">
              <w:rPr>
                <w:rFonts w:ascii="標楷體" w:eastAsia="標楷體" w:hAnsi="標楷體" w:cs="標楷體" w:hint="eastAsia"/>
                <w:sz w:val="20"/>
                <w:szCs w:val="20"/>
              </w:rPr>
              <w:t>（</w:t>
            </w:r>
            <w:r w:rsidRPr="007F6229">
              <w:rPr>
                <w:rFonts w:ascii="標楷體" w:eastAsia="標楷體" w:hAnsi="標楷體" w:cs="標楷體"/>
                <w:sz w:val="20"/>
                <w:szCs w:val="20"/>
              </w:rPr>
              <w:t>V</w:t>
            </w:r>
            <w:r w:rsidRPr="007F6229">
              <w:rPr>
                <w:rFonts w:ascii="標楷體" w:eastAsia="標楷體" w:hAnsi="標楷體" w:cs="標楷體" w:hint="eastAsia"/>
                <w:sz w:val="20"/>
                <w:szCs w:val="20"/>
              </w:rPr>
              <w:t>）報表</w:t>
            </w:r>
            <w:r w:rsidRPr="007F6229">
              <w:rPr>
                <w:rFonts w:ascii="標楷體" w:eastAsia="標楷體" w:hAnsi="標楷體" w:cs="標楷體"/>
                <w:sz w:val="20"/>
                <w:szCs w:val="20"/>
              </w:rPr>
              <w:t xml:space="preserve">  </w:t>
            </w:r>
            <w:r w:rsidRPr="007F6229">
              <w:rPr>
                <w:rFonts w:ascii="標楷體" w:eastAsia="標楷體" w:hAnsi="標楷體" w:cs="標楷體" w:hint="eastAsia"/>
                <w:sz w:val="20"/>
                <w:szCs w:val="20"/>
              </w:rPr>
              <w:t>（</w:t>
            </w:r>
            <w:r w:rsidRPr="007F6229">
              <w:rPr>
                <w:rFonts w:ascii="標楷體" w:eastAsia="標楷體" w:hAnsi="標楷體" w:cs="標楷體"/>
                <w:sz w:val="20"/>
                <w:szCs w:val="20"/>
              </w:rPr>
              <w:t xml:space="preserve"> </w:t>
            </w:r>
            <w:r w:rsidRPr="007F6229">
              <w:rPr>
                <w:rFonts w:ascii="標楷體" w:eastAsia="標楷體" w:hAnsi="標楷體" w:cs="標楷體" w:hint="eastAsia"/>
                <w:sz w:val="20"/>
                <w:szCs w:val="20"/>
              </w:rPr>
              <w:t>）書刊，刊名</w:t>
            </w:r>
          </w:p>
          <w:p w:rsidR="004C365F" w:rsidRPr="007F6229" w:rsidRDefault="004C365F">
            <w:pPr>
              <w:spacing w:line="240" w:lineRule="atLeast"/>
              <w:rPr>
                <w:rFonts w:ascii="標楷體" w:eastAsia="標楷體" w:hAnsi="標楷體"/>
                <w:sz w:val="20"/>
                <w:szCs w:val="20"/>
              </w:rPr>
            </w:pPr>
            <w:r w:rsidRPr="007F6229">
              <w:rPr>
                <w:rFonts w:ascii="標楷體" w:eastAsia="標楷體" w:hAnsi="標楷體" w:cs="標楷體" w:hint="eastAsia"/>
                <w:sz w:val="20"/>
                <w:szCs w:val="20"/>
              </w:rPr>
              <w:t>＊電子媒體：</w:t>
            </w:r>
          </w:p>
          <w:p w:rsidR="004C365F" w:rsidRPr="007F6229" w:rsidRDefault="004C365F">
            <w:pPr>
              <w:spacing w:line="240" w:lineRule="atLeast"/>
              <w:rPr>
                <w:rFonts w:ascii="標楷體" w:eastAsia="標楷體" w:hAnsi="標楷體" w:cs="標楷體"/>
                <w:sz w:val="20"/>
                <w:szCs w:val="20"/>
              </w:rPr>
            </w:pPr>
            <w:r w:rsidRPr="007F6229">
              <w:rPr>
                <w:rFonts w:ascii="標楷體" w:eastAsia="標楷體" w:hAnsi="標楷體" w:cs="標楷體" w:hint="eastAsia"/>
                <w:sz w:val="20"/>
                <w:szCs w:val="20"/>
              </w:rPr>
              <w:t>（</w:t>
            </w:r>
            <w:r w:rsidR="000F3DD6" w:rsidRPr="007F6229">
              <w:rPr>
                <w:rFonts w:ascii="標楷體" w:eastAsia="標楷體" w:hAnsi="標楷體" w:cs="標楷體" w:hint="eastAsia"/>
                <w:sz w:val="20"/>
                <w:szCs w:val="20"/>
              </w:rPr>
              <w:t>V</w:t>
            </w:r>
            <w:r w:rsidRPr="007F6229">
              <w:rPr>
                <w:rFonts w:ascii="標楷體" w:eastAsia="標楷體" w:hAnsi="標楷體" w:cs="標楷體" w:hint="eastAsia"/>
                <w:sz w:val="20"/>
                <w:szCs w:val="20"/>
              </w:rPr>
              <w:t>）線上書刊及資料庫，網址：</w:t>
            </w:r>
          </w:p>
          <w:p w:rsidR="00583C8D" w:rsidRDefault="00583C8D" w:rsidP="00583C8D">
            <w:pPr>
              <w:spacing w:line="0" w:lineRule="atLeast"/>
              <w:ind w:leftChars="-1875" w:left="-4500" w:firstLineChars="2196" w:firstLine="5270"/>
            </w:pPr>
            <w:hyperlink r:id="rId7" w:history="1">
              <w:r w:rsidRPr="003A77ED">
                <w:rPr>
                  <w:rStyle w:val="a7"/>
                </w:rPr>
                <w:t>http://govstat.taichung.gov.tw/TCSTAT/Page/kcg01_2.aspx?Mid1=387162900A</w:t>
              </w:r>
            </w:hyperlink>
          </w:p>
          <w:p w:rsidR="004C365F" w:rsidRPr="007F6229" w:rsidRDefault="004C365F">
            <w:pPr>
              <w:spacing w:line="240" w:lineRule="atLeast"/>
              <w:rPr>
                <w:rFonts w:ascii="標楷體" w:eastAsia="標楷體" w:hAnsi="標楷體"/>
                <w:sz w:val="20"/>
                <w:szCs w:val="20"/>
              </w:rPr>
            </w:pPr>
            <w:r w:rsidRPr="007F6229">
              <w:rPr>
                <w:rFonts w:ascii="標楷體" w:eastAsia="標楷體" w:hAnsi="標楷體" w:cs="標楷體" w:hint="eastAsia"/>
                <w:sz w:val="20"/>
                <w:szCs w:val="20"/>
              </w:rPr>
              <w:t>（</w:t>
            </w:r>
            <w:r w:rsidRPr="007F6229">
              <w:rPr>
                <w:rFonts w:ascii="標楷體" w:eastAsia="標楷體" w:hAnsi="標楷體" w:cs="標楷體"/>
                <w:sz w:val="20"/>
                <w:szCs w:val="20"/>
              </w:rPr>
              <w:t xml:space="preserve"> </w:t>
            </w:r>
            <w:r w:rsidRPr="007F6229">
              <w:rPr>
                <w:rFonts w:ascii="標楷體" w:eastAsia="標楷體" w:hAnsi="標楷體" w:cs="標楷體" w:hint="eastAsia"/>
                <w:sz w:val="20"/>
                <w:szCs w:val="20"/>
              </w:rPr>
              <w:t>）磁片</w:t>
            </w:r>
            <w:r w:rsidRPr="007F6229">
              <w:rPr>
                <w:rFonts w:ascii="標楷體" w:eastAsia="標楷體" w:hAnsi="標楷體" w:cs="標楷體"/>
                <w:sz w:val="20"/>
                <w:szCs w:val="20"/>
              </w:rPr>
              <w:t xml:space="preserve">   </w:t>
            </w:r>
            <w:r w:rsidRPr="007F6229">
              <w:rPr>
                <w:rFonts w:ascii="標楷體" w:eastAsia="標楷體" w:hAnsi="標楷體" w:cs="標楷體" w:hint="eastAsia"/>
                <w:sz w:val="20"/>
                <w:szCs w:val="20"/>
              </w:rPr>
              <w:t>（</w:t>
            </w:r>
            <w:r w:rsidRPr="007F6229">
              <w:rPr>
                <w:rFonts w:ascii="標楷體" w:eastAsia="標楷體" w:hAnsi="標楷體" w:cs="標楷體"/>
                <w:sz w:val="20"/>
                <w:szCs w:val="20"/>
              </w:rPr>
              <w:t xml:space="preserve"> </w:t>
            </w:r>
            <w:r w:rsidRPr="007F6229">
              <w:rPr>
                <w:rFonts w:ascii="標楷體" w:eastAsia="標楷體" w:hAnsi="標楷體" w:cs="標楷體" w:hint="eastAsia"/>
                <w:sz w:val="20"/>
                <w:szCs w:val="20"/>
              </w:rPr>
              <w:t>）光碟片</w:t>
            </w:r>
            <w:r w:rsidRPr="007F6229">
              <w:rPr>
                <w:rFonts w:ascii="標楷體" w:eastAsia="標楷體" w:hAnsi="標楷體" w:cs="標楷體"/>
                <w:sz w:val="20"/>
                <w:szCs w:val="20"/>
              </w:rPr>
              <w:t xml:space="preserve">  </w:t>
            </w:r>
            <w:r w:rsidRPr="007F6229">
              <w:rPr>
                <w:rFonts w:ascii="標楷體" w:eastAsia="標楷體" w:hAnsi="標楷體" w:cs="標楷體" w:hint="eastAsia"/>
                <w:sz w:val="20"/>
                <w:szCs w:val="20"/>
              </w:rPr>
              <w:t>（</w:t>
            </w:r>
            <w:r w:rsidRPr="007F6229">
              <w:rPr>
                <w:rFonts w:ascii="標楷體" w:eastAsia="標楷體" w:hAnsi="標楷體" w:cs="標楷體"/>
                <w:sz w:val="20"/>
                <w:szCs w:val="20"/>
              </w:rPr>
              <w:t xml:space="preserve"> </w:t>
            </w:r>
            <w:r w:rsidRPr="007F6229">
              <w:rPr>
                <w:rFonts w:ascii="標楷體" w:eastAsia="標楷體" w:hAnsi="標楷體" w:cs="標楷體" w:hint="eastAsia"/>
                <w:sz w:val="20"/>
                <w:szCs w:val="20"/>
              </w:rPr>
              <w:t>）其他</w:t>
            </w:r>
          </w:p>
        </w:tc>
      </w:tr>
      <w:tr w:rsidR="004C365F" w:rsidRPr="007F6229">
        <w:tc>
          <w:tcPr>
            <w:tcW w:w="9639" w:type="dxa"/>
            <w:gridSpan w:val="3"/>
            <w:tcBorders>
              <w:top w:val="nil"/>
              <w:left w:val="nil"/>
              <w:bottom w:val="nil"/>
              <w:right w:val="nil"/>
            </w:tcBorders>
          </w:tcPr>
          <w:p w:rsidR="004C365F" w:rsidRPr="007F6229" w:rsidRDefault="004C365F">
            <w:pPr>
              <w:rPr>
                <w:rFonts w:ascii="標楷體" w:eastAsia="標楷體" w:hAnsi="標楷體"/>
                <w:sz w:val="20"/>
                <w:szCs w:val="20"/>
              </w:rPr>
            </w:pPr>
            <w:r w:rsidRPr="007F6229">
              <w:rPr>
                <w:rFonts w:ascii="標楷體" w:eastAsia="標楷體" w:hAnsi="標楷體" w:cs="標楷體" w:hint="eastAsia"/>
                <w:sz w:val="20"/>
                <w:szCs w:val="20"/>
              </w:rPr>
              <w:t>三、資料範圍、週期及時效</w:t>
            </w:r>
          </w:p>
          <w:p w:rsidR="004C365F" w:rsidRPr="007F6229" w:rsidRDefault="004C365F" w:rsidP="00E5616F">
            <w:pPr>
              <w:spacing w:line="360" w:lineRule="exact"/>
              <w:ind w:leftChars="191" w:left="658" w:hangingChars="100" w:hanging="200"/>
              <w:jc w:val="both"/>
              <w:rPr>
                <w:rFonts w:ascii="標楷體" w:eastAsia="標楷體"/>
                <w:sz w:val="20"/>
                <w:szCs w:val="20"/>
              </w:rPr>
            </w:pPr>
            <w:r w:rsidRPr="007F6229">
              <w:rPr>
                <w:rFonts w:ascii="標楷體" w:eastAsia="標楷體" w:cs="標楷體" w:hint="eastAsia"/>
                <w:sz w:val="20"/>
                <w:szCs w:val="20"/>
              </w:rPr>
              <w:t>＊統計地區範圍及對象：凡依據區域計畫法及其施行細則、土地法、非都市土地使用管制規則等規定執行之非都市土地使用分區改劃案件，均為統計對象。</w:t>
            </w:r>
          </w:p>
          <w:p w:rsidR="004C365F" w:rsidRPr="007F6229" w:rsidRDefault="004C365F">
            <w:pPr>
              <w:spacing w:line="360" w:lineRule="exact"/>
              <w:ind w:left="459"/>
              <w:jc w:val="both"/>
              <w:rPr>
                <w:rFonts w:ascii="標楷體" w:eastAsia="標楷體"/>
                <w:sz w:val="20"/>
                <w:szCs w:val="20"/>
              </w:rPr>
            </w:pPr>
            <w:r w:rsidRPr="007F6229">
              <w:rPr>
                <w:rFonts w:ascii="標楷體" w:eastAsia="標楷體" w:cs="標楷體" w:hint="eastAsia"/>
                <w:sz w:val="20"/>
                <w:szCs w:val="20"/>
              </w:rPr>
              <w:t>＊統計標準時間：以當年</w:t>
            </w:r>
            <w:r w:rsidRPr="007F6229">
              <w:rPr>
                <w:rFonts w:ascii="標楷體" w:eastAsia="標楷體" w:cs="標楷體"/>
                <w:sz w:val="20"/>
                <w:szCs w:val="20"/>
              </w:rPr>
              <w:t>1</w:t>
            </w:r>
            <w:r w:rsidRPr="007F6229">
              <w:rPr>
                <w:rFonts w:ascii="標楷體" w:eastAsia="標楷體" w:cs="標楷體" w:hint="eastAsia"/>
                <w:sz w:val="20"/>
                <w:szCs w:val="20"/>
              </w:rPr>
              <w:t>月</w:t>
            </w:r>
            <w:r w:rsidRPr="007F6229">
              <w:rPr>
                <w:rFonts w:ascii="標楷體" w:eastAsia="標楷體" w:cs="標楷體"/>
                <w:sz w:val="20"/>
                <w:szCs w:val="20"/>
              </w:rPr>
              <w:t>1</w:t>
            </w:r>
            <w:r w:rsidRPr="007F6229">
              <w:rPr>
                <w:rFonts w:ascii="標楷體" w:eastAsia="標楷體" w:cs="標楷體" w:hint="eastAsia"/>
                <w:sz w:val="20"/>
                <w:szCs w:val="20"/>
              </w:rPr>
              <w:t>日至</w:t>
            </w:r>
            <w:r w:rsidRPr="007F6229">
              <w:rPr>
                <w:rFonts w:ascii="標楷體" w:eastAsia="標楷體" w:cs="標楷體"/>
                <w:sz w:val="20"/>
                <w:szCs w:val="20"/>
              </w:rPr>
              <w:t>6</w:t>
            </w:r>
            <w:r w:rsidRPr="007F6229">
              <w:rPr>
                <w:rFonts w:ascii="標楷體" w:eastAsia="標楷體" w:cs="標楷體" w:hint="eastAsia"/>
                <w:sz w:val="20"/>
                <w:szCs w:val="20"/>
              </w:rPr>
              <w:t>月底、</w:t>
            </w:r>
            <w:r w:rsidRPr="007F6229">
              <w:rPr>
                <w:rFonts w:ascii="標楷體" w:eastAsia="標楷體" w:cs="標楷體"/>
                <w:sz w:val="20"/>
                <w:szCs w:val="20"/>
              </w:rPr>
              <w:t>7</w:t>
            </w:r>
            <w:r w:rsidRPr="007F6229">
              <w:rPr>
                <w:rFonts w:ascii="標楷體" w:eastAsia="標楷體" w:cs="標楷體" w:hint="eastAsia"/>
                <w:sz w:val="20"/>
                <w:szCs w:val="20"/>
              </w:rPr>
              <w:t>月</w:t>
            </w:r>
            <w:r w:rsidRPr="007F6229">
              <w:rPr>
                <w:rFonts w:ascii="標楷體" w:eastAsia="標楷體" w:cs="標楷體"/>
                <w:sz w:val="20"/>
                <w:szCs w:val="20"/>
              </w:rPr>
              <w:t>1</w:t>
            </w:r>
            <w:r w:rsidRPr="007F6229">
              <w:rPr>
                <w:rFonts w:ascii="標楷體" w:eastAsia="標楷體" w:cs="標楷體" w:hint="eastAsia"/>
                <w:sz w:val="20"/>
                <w:szCs w:val="20"/>
              </w:rPr>
              <w:t>日至</w:t>
            </w:r>
            <w:r w:rsidRPr="007F6229">
              <w:rPr>
                <w:rFonts w:ascii="標楷體" w:eastAsia="標楷體" w:cs="標楷體"/>
                <w:sz w:val="20"/>
                <w:szCs w:val="20"/>
              </w:rPr>
              <w:t>12</w:t>
            </w:r>
            <w:r w:rsidRPr="007F6229">
              <w:rPr>
                <w:rFonts w:ascii="標楷體" w:eastAsia="標楷體" w:cs="標楷體" w:hint="eastAsia"/>
                <w:sz w:val="20"/>
                <w:szCs w:val="20"/>
              </w:rPr>
              <w:t>月底之事實為準。</w:t>
            </w:r>
          </w:p>
          <w:p w:rsidR="004C365F" w:rsidRPr="007F6229" w:rsidRDefault="004C365F">
            <w:pPr>
              <w:spacing w:line="360" w:lineRule="exact"/>
              <w:ind w:left="459"/>
              <w:jc w:val="both"/>
              <w:rPr>
                <w:rFonts w:ascii="標楷體" w:eastAsia="標楷體"/>
                <w:sz w:val="20"/>
                <w:szCs w:val="20"/>
              </w:rPr>
            </w:pPr>
            <w:r w:rsidRPr="007F6229">
              <w:rPr>
                <w:rFonts w:ascii="標楷體" w:eastAsia="標楷體" w:cs="標楷體" w:hint="eastAsia"/>
                <w:sz w:val="20"/>
                <w:szCs w:val="20"/>
              </w:rPr>
              <w:t>＊統計項目定義：</w:t>
            </w:r>
          </w:p>
          <w:p w:rsidR="004C365F" w:rsidRPr="007F6229" w:rsidRDefault="004C365F" w:rsidP="005E6605">
            <w:pPr>
              <w:spacing w:line="360" w:lineRule="exact"/>
              <w:ind w:leftChars="191" w:left="1658" w:hangingChars="600" w:hanging="1200"/>
              <w:jc w:val="both"/>
              <w:rPr>
                <w:rFonts w:ascii="標楷體" w:eastAsia="標楷體"/>
                <w:sz w:val="20"/>
                <w:szCs w:val="20"/>
              </w:rPr>
            </w:pPr>
            <w:r w:rsidRPr="007F6229">
              <w:rPr>
                <w:rFonts w:ascii="標楷體" w:eastAsia="標楷體" w:cs="標楷體"/>
                <w:sz w:val="20"/>
                <w:szCs w:val="20"/>
              </w:rPr>
              <w:t xml:space="preserve"> </w:t>
            </w:r>
            <w:r w:rsidR="005E6605" w:rsidRPr="007F6229">
              <w:rPr>
                <w:rFonts w:ascii="標楷體" w:eastAsia="標楷體" w:cs="標楷體" w:hint="eastAsia"/>
                <w:sz w:val="20"/>
                <w:szCs w:val="20"/>
              </w:rPr>
              <w:t xml:space="preserve">    </w:t>
            </w:r>
            <w:r w:rsidRPr="007F6229">
              <w:rPr>
                <w:rFonts w:ascii="標楷體" w:eastAsia="標楷體" w:cs="標楷體" w:hint="eastAsia"/>
                <w:sz w:val="20"/>
                <w:szCs w:val="20"/>
              </w:rPr>
              <w:t>面積：係指統計期間內所有辦理分區改劃之土地區塊面積。</w:t>
            </w:r>
          </w:p>
          <w:p w:rsidR="004C365F" w:rsidRPr="007F6229" w:rsidRDefault="004C365F" w:rsidP="00E5616F">
            <w:pPr>
              <w:spacing w:line="360" w:lineRule="exact"/>
              <w:ind w:leftChars="368" w:left="1589" w:hanging="706"/>
              <w:jc w:val="both"/>
              <w:rPr>
                <w:rFonts w:ascii="標楷體" w:eastAsia="標楷體"/>
                <w:sz w:val="20"/>
                <w:szCs w:val="20"/>
              </w:rPr>
            </w:pPr>
            <w:r w:rsidRPr="007F6229">
              <w:rPr>
                <w:rFonts w:ascii="標楷體" w:eastAsia="標楷體" w:cs="標楷體"/>
                <w:sz w:val="20"/>
                <w:szCs w:val="20"/>
              </w:rPr>
              <w:t xml:space="preserve">     1.</w:t>
            </w:r>
            <w:r w:rsidRPr="007F6229">
              <w:rPr>
                <w:rFonts w:ascii="標楷體" w:eastAsia="標楷體" w:cs="標楷體" w:hint="eastAsia"/>
                <w:sz w:val="20"/>
                <w:szCs w:val="20"/>
              </w:rPr>
              <w:t>特定農業區：優良農田或曾經投資建設重大農業改良設施，經會同農業主管機關認為必須加以特別保護而劃定者。</w:t>
            </w:r>
          </w:p>
          <w:p w:rsidR="004C365F" w:rsidRPr="007F6229" w:rsidRDefault="004C365F" w:rsidP="00E5616F">
            <w:pPr>
              <w:spacing w:line="360" w:lineRule="exact"/>
              <w:ind w:leftChars="368" w:left="1589" w:hanging="706"/>
              <w:jc w:val="both"/>
              <w:rPr>
                <w:rFonts w:ascii="標楷體" w:eastAsia="標楷體"/>
                <w:sz w:val="20"/>
                <w:szCs w:val="20"/>
              </w:rPr>
            </w:pPr>
            <w:r w:rsidRPr="007F6229">
              <w:rPr>
                <w:rFonts w:ascii="標楷體" w:eastAsia="標楷體" w:cs="標楷體"/>
                <w:sz w:val="20"/>
                <w:szCs w:val="20"/>
              </w:rPr>
              <w:t xml:space="preserve">     2.</w:t>
            </w:r>
            <w:r w:rsidRPr="007F6229">
              <w:rPr>
                <w:rFonts w:ascii="標楷體" w:eastAsia="標楷體" w:cs="標楷體" w:hint="eastAsia"/>
                <w:sz w:val="20"/>
                <w:szCs w:val="20"/>
              </w:rPr>
              <w:t>一般農業區：特定農業區以外供農業使用之土地。</w:t>
            </w:r>
          </w:p>
          <w:p w:rsidR="004C365F" w:rsidRPr="007F6229" w:rsidRDefault="004C365F" w:rsidP="00E5616F">
            <w:pPr>
              <w:spacing w:line="360" w:lineRule="exact"/>
              <w:ind w:leftChars="368" w:left="1589" w:hanging="706"/>
              <w:jc w:val="both"/>
              <w:rPr>
                <w:rFonts w:ascii="標楷體" w:eastAsia="標楷體"/>
                <w:sz w:val="20"/>
                <w:szCs w:val="20"/>
              </w:rPr>
            </w:pPr>
            <w:r w:rsidRPr="007F6229">
              <w:rPr>
                <w:rFonts w:ascii="標楷體" w:eastAsia="標楷體" w:cs="標楷體"/>
                <w:sz w:val="20"/>
                <w:szCs w:val="20"/>
              </w:rPr>
              <w:t xml:space="preserve">     3.</w:t>
            </w:r>
            <w:r w:rsidRPr="007F6229">
              <w:rPr>
                <w:rFonts w:ascii="標楷體" w:eastAsia="標楷體" w:cs="標楷體" w:hint="eastAsia"/>
                <w:sz w:val="20"/>
                <w:szCs w:val="20"/>
              </w:rPr>
              <w:t>鄉村區：為調和改善農村居住與生產環境及配合政府興建住宅社區政策之需要，會同有關機關劃定者。</w:t>
            </w:r>
          </w:p>
          <w:p w:rsidR="004C365F" w:rsidRPr="007F6229" w:rsidRDefault="004C365F" w:rsidP="00E5616F">
            <w:pPr>
              <w:spacing w:line="360" w:lineRule="exact"/>
              <w:ind w:leftChars="368" w:left="1589" w:hanging="706"/>
              <w:jc w:val="both"/>
              <w:rPr>
                <w:rFonts w:ascii="標楷體" w:eastAsia="標楷體"/>
                <w:sz w:val="20"/>
                <w:szCs w:val="20"/>
              </w:rPr>
            </w:pPr>
            <w:r w:rsidRPr="007F6229">
              <w:rPr>
                <w:rFonts w:ascii="標楷體" w:eastAsia="標楷體" w:cs="標楷體"/>
                <w:sz w:val="20"/>
                <w:szCs w:val="20"/>
              </w:rPr>
              <w:t xml:space="preserve">     4.</w:t>
            </w:r>
            <w:r w:rsidRPr="007F6229">
              <w:rPr>
                <w:rFonts w:ascii="標楷體" w:eastAsia="標楷體" w:cs="標楷體" w:hint="eastAsia"/>
                <w:sz w:val="20"/>
                <w:szCs w:val="20"/>
              </w:rPr>
              <w:t>工業區：為促進工業整體發展，會同有關機關劃定者。</w:t>
            </w:r>
          </w:p>
          <w:p w:rsidR="004C365F" w:rsidRPr="007F6229" w:rsidRDefault="004C365F" w:rsidP="00E5616F">
            <w:pPr>
              <w:spacing w:line="360" w:lineRule="exact"/>
              <w:ind w:leftChars="368" w:left="1589" w:hanging="706"/>
              <w:jc w:val="both"/>
              <w:rPr>
                <w:rFonts w:ascii="標楷體" w:eastAsia="標楷體"/>
                <w:sz w:val="20"/>
                <w:szCs w:val="20"/>
              </w:rPr>
            </w:pPr>
            <w:r w:rsidRPr="007F6229">
              <w:rPr>
                <w:rFonts w:ascii="標楷體" w:eastAsia="標楷體" w:cs="標楷體"/>
                <w:sz w:val="20"/>
                <w:szCs w:val="20"/>
              </w:rPr>
              <w:t xml:space="preserve">     5.</w:t>
            </w:r>
            <w:r w:rsidRPr="007F6229">
              <w:rPr>
                <w:rFonts w:ascii="標楷體" w:eastAsia="標楷體" w:cs="標楷體" w:hint="eastAsia"/>
                <w:sz w:val="20"/>
                <w:szCs w:val="20"/>
              </w:rPr>
              <w:t>森林區：為保育利用森林資源，並維護生態平衡及涵養水源，依據森林法等有關法令，會同有關機關劃定者。</w:t>
            </w:r>
          </w:p>
          <w:p w:rsidR="004C365F" w:rsidRPr="007F6229" w:rsidRDefault="004C365F" w:rsidP="00E5616F">
            <w:pPr>
              <w:spacing w:line="360" w:lineRule="exact"/>
              <w:ind w:leftChars="368" w:left="1589" w:hanging="706"/>
              <w:jc w:val="both"/>
              <w:rPr>
                <w:rFonts w:ascii="標楷體" w:eastAsia="標楷體" w:cs="標楷體"/>
                <w:sz w:val="20"/>
                <w:szCs w:val="20"/>
              </w:rPr>
            </w:pPr>
            <w:r w:rsidRPr="007F6229">
              <w:rPr>
                <w:rFonts w:ascii="標楷體" w:eastAsia="標楷體" w:cs="標楷體"/>
                <w:sz w:val="20"/>
                <w:szCs w:val="20"/>
              </w:rPr>
              <w:t xml:space="preserve">     6.</w:t>
            </w:r>
            <w:r w:rsidRPr="007F6229">
              <w:rPr>
                <w:rFonts w:ascii="標楷體" w:eastAsia="標楷體" w:cs="標楷體" w:hint="eastAsia"/>
                <w:sz w:val="20"/>
                <w:szCs w:val="20"/>
              </w:rPr>
              <w:t>山坡地保育區：為保護自然生態資源、景觀、環境，與防治沖蝕、崩塌、地滑、土石流失等地質災害，及涵養水源等水土保育，依有關法令，會同有關機關劃定者。</w:t>
            </w:r>
            <w:r w:rsidRPr="007F6229">
              <w:rPr>
                <w:rFonts w:ascii="標楷體" w:eastAsia="標楷體" w:cs="標楷體"/>
                <w:sz w:val="20"/>
                <w:szCs w:val="20"/>
              </w:rPr>
              <w:t xml:space="preserve"> </w:t>
            </w:r>
          </w:p>
          <w:p w:rsidR="004C365F" w:rsidRPr="007F6229" w:rsidRDefault="004C365F" w:rsidP="00E5616F">
            <w:pPr>
              <w:spacing w:line="360" w:lineRule="exact"/>
              <w:ind w:leftChars="368" w:left="1589" w:hanging="706"/>
              <w:jc w:val="both"/>
              <w:rPr>
                <w:rFonts w:ascii="標楷體" w:eastAsia="標楷體"/>
                <w:sz w:val="20"/>
                <w:szCs w:val="20"/>
              </w:rPr>
            </w:pPr>
            <w:r w:rsidRPr="007F6229">
              <w:rPr>
                <w:rFonts w:ascii="標楷體" w:eastAsia="標楷體" w:cs="標楷體"/>
                <w:sz w:val="20"/>
                <w:szCs w:val="20"/>
              </w:rPr>
              <w:t xml:space="preserve">     7.</w:t>
            </w:r>
            <w:r w:rsidRPr="007F6229">
              <w:rPr>
                <w:rFonts w:ascii="標楷體" w:eastAsia="標楷體" w:cs="標楷體" w:hint="eastAsia"/>
                <w:sz w:val="20"/>
                <w:szCs w:val="20"/>
              </w:rPr>
              <w:t>風景區：為維護自然景觀，改善國民康樂遊憩環境，依有關法令，會同有關機關劃定者。</w:t>
            </w:r>
          </w:p>
          <w:p w:rsidR="004C365F" w:rsidRPr="007F6229" w:rsidRDefault="004C365F" w:rsidP="00E5616F">
            <w:pPr>
              <w:spacing w:line="360" w:lineRule="exact"/>
              <w:ind w:leftChars="368" w:left="1589" w:hanging="706"/>
              <w:jc w:val="both"/>
              <w:rPr>
                <w:rFonts w:ascii="標楷體" w:eastAsia="標楷體" w:cs="標楷體"/>
                <w:sz w:val="20"/>
                <w:szCs w:val="20"/>
              </w:rPr>
            </w:pPr>
            <w:r w:rsidRPr="007F6229">
              <w:rPr>
                <w:rFonts w:ascii="標楷體" w:eastAsia="標楷體" w:cs="標楷體"/>
                <w:sz w:val="20"/>
                <w:szCs w:val="20"/>
              </w:rPr>
              <w:t xml:space="preserve">     8.</w:t>
            </w:r>
            <w:r w:rsidRPr="007F6229">
              <w:rPr>
                <w:rFonts w:ascii="標楷體" w:eastAsia="標楷體" w:cs="標楷體" w:hint="eastAsia"/>
                <w:sz w:val="20"/>
                <w:szCs w:val="20"/>
              </w:rPr>
              <w:t>河川區：為保護水道、確保河防安全及水流宣洩，依水利法等有關法令，會同有關機關劃定者。</w:t>
            </w:r>
            <w:r w:rsidRPr="007F6229">
              <w:rPr>
                <w:rFonts w:ascii="標楷體" w:eastAsia="標楷體" w:cs="標楷體"/>
                <w:sz w:val="20"/>
                <w:szCs w:val="20"/>
              </w:rPr>
              <w:t xml:space="preserve"> </w:t>
            </w:r>
          </w:p>
          <w:p w:rsidR="004C365F" w:rsidRPr="007F6229" w:rsidRDefault="004C365F" w:rsidP="00E5616F">
            <w:pPr>
              <w:spacing w:line="360" w:lineRule="exact"/>
              <w:ind w:leftChars="368" w:left="1589" w:hanging="706"/>
              <w:jc w:val="both"/>
              <w:rPr>
                <w:rFonts w:ascii="標楷體" w:eastAsia="標楷體"/>
                <w:sz w:val="20"/>
                <w:szCs w:val="20"/>
              </w:rPr>
            </w:pPr>
            <w:r w:rsidRPr="007F6229">
              <w:rPr>
                <w:rFonts w:ascii="標楷體" w:eastAsia="標楷體" w:cs="標楷體"/>
                <w:sz w:val="20"/>
                <w:szCs w:val="20"/>
              </w:rPr>
              <w:t xml:space="preserve">     9.</w:t>
            </w:r>
            <w:r w:rsidRPr="007F6229">
              <w:rPr>
                <w:rFonts w:ascii="標楷體" w:eastAsia="標楷體" w:cs="標楷體" w:hint="eastAsia"/>
                <w:sz w:val="20"/>
                <w:szCs w:val="20"/>
              </w:rPr>
              <w:t>特定專用區：為利各目的事業推動業務之實際需要，依有關法令，會同有關機關劃定並註明其用途者。</w:t>
            </w:r>
          </w:p>
          <w:p w:rsidR="004C365F" w:rsidRPr="007F6229" w:rsidRDefault="004C365F" w:rsidP="00E5616F">
            <w:pPr>
              <w:spacing w:line="360" w:lineRule="exact"/>
              <w:ind w:leftChars="368" w:left="1589" w:hanging="706"/>
              <w:jc w:val="both"/>
              <w:rPr>
                <w:rFonts w:ascii="標楷體" w:eastAsia="標楷體"/>
                <w:sz w:val="20"/>
                <w:szCs w:val="20"/>
              </w:rPr>
            </w:pPr>
            <w:r w:rsidRPr="007F6229">
              <w:rPr>
                <w:rFonts w:ascii="標楷體" w:eastAsia="標楷體" w:cs="標楷體"/>
                <w:sz w:val="20"/>
                <w:szCs w:val="20"/>
              </w:rPr>
              <w:t xml:space="preserve">     10.</w:t>
            </w:r>
            <w:r w:rsidRPr="007F6229">
              <w:rPr>
                <w:rFonts w:ascii="標楷體" w:eastAsia="標楷體" w:cs="標楷體" w:hint="eastAsia"/>
                <w:sz w:val="20"/>
                <w:szCs w:val="20"/>
              </w:rPr>
              <w:t>國家公園區：為保護國家特有之自然風景、史蹟、野生物及其棲身地，並供國民育樂及研究，依國家公園法劃定者。</w:t>
            </w:r>
          </w:p>
          <w:p w:rsidR="004C365F" w:rsidRPr="007F6229" w:rsidRDefault="004C365F" w:rsidP="00E5616F">
            <w:pPr>
              <w:spacing w:line="360" w:lineRule="exact"/>
              <w:ind w:leftChars="191" w:left="458" w:firstLine="1"/>
              <w:jc w:val="both"/>
              <w:rPr>
                <w:rFonts w:ascii="標楷體" w:eastAsia="標楷體"/>
                <w:sz w:val="20"/>
                <w:szCs w:val="20"/>
              </w:rPr>
            </w:pPr>
            <w:r w:rsidRPr="007F6229">
              <w:rPr>
                <w:rFonts w:ascii="標楷體" w:eastAsia="標楷體" w:cs="標楷體" w:hint="eastAsia"/>
                <w:sz w:val="20"/>
                <w:szCs w:val="20"/>
              </w:rPr>
              <w:t>＊統計單位：</w:t>
            </w:r>
            <w:r w:rsidR="001D1F54" w:rsidRPr="007F6229">
              <w:rPr>
                <w:rFonts w:ascii="標楷體" w:eastAsia="標楷體" w:cs="標楷體" w:hint="eastAsia"/>
                <w:sz w:val="20"/>
                <w:szCs w:val="20"/>
              </w:rPr>
              <w:t>筆</w:t>
            </w:r>
            <w:r w:rsidRPr="007F6229">
              <w:rPr>
                <w:rFonts w:ascii="標楷體" w:eastAsia="標楷體" w:cs="標楷體" w:hint="eastAsia"/>
                <w:sz w:val="20"/>
                <w:szCs w:val="20"/>
              </w:rPr>
              <w:t>；公頃。</w:t>
            </w:r>
          </w:p>
          <w:p w:rsidR="004C365F" w:rsidRPr="007F6229" w:rsidRDefault="004C365F" w:rsidP="00E5616F">
            <w:pPr>
              <w:spacing w:line="360" w:lineRule="exact"/>
              <w:ind w:leftChars="191" w:left="458" w:firstLine="1"/>
              <w:jc w:val="both"/>
              <w:rPr>
                <w:rFonts w:ascii="標楷體" w:eastAsia="標楷體"/>
                <w:sz w:val="20"/>
                <w:szCs w:val="20"/>
              </w:rPr>
            </w:pPr>
            <w:r w:rsidRPr="007F6229">
              <w:rPr>
                <w:rFonts w:ascii="標楷體" w:eastAsia="標楷體" w:cs="標楷體" w:hint="eastAsia"/>
                <w:sz w:val="20"/>
                <w:szCs w:val="20"/>
              </w:rPr>
              <w:lastRenderedPageBreak/>
              <w:t>＊統計分類：按改劃地使用分區之出入別分，並按區別彙編。</w:t>
            </w:r>
          </w:p>
          <w:p w:rsidR="004C365F" w:rsidRPr="007F6229" w:rsidRDefault="004C365F" w:rsidP="00E5616F">
            <w:pPr>
              <w:spacing w:line="360" w:lineRule="exact"/>
              <w:ind w:leftChars="191" w:left="458" w:firstLine="1"/>
              <w:jc w:val="both"/>
              <w:rPr>
                <w:rFonts w:ascii="標楷體" w:eastAsia="標楷體"/>
                <w:sz w:val="20"/>
                <w:szCs w:val="20"/>
              </w:rPr>
            </w:pPr>
            <w:r w:rsidRPr="007F6229">
              <w:rPr>
                <w:rFonts w:ascii="標楷體" w:eastAsia="標楷體" w:cs="標楷體" w:hint="eastAsia"/>
                <w:sz w:val="20"/>
                <w:szCs w:val="20"/>
              </w:rPr>
              <w:t>＊發布週期：半年。</w:t>
            </w:r>
          </w:p>
          <w:p w:rsidR="004C365F" w:rsidRPr="007F6229" w:rsidRDefault="004C365F" w:rsidP="00E5616F">
            <w:pPr>
              <w:spacing w:line="360" w:lineRule="exact"/>
              <w:ind w:leftChars="191" w:left="458" w:firstLine="1"/>
              <w:jc w:val="both"/>
              <w:rPr>
                <w:rFonts w:ascii="標楷體" w:eastAsia="標楷體"/>
                <w:sz w:val="20"/>
                <w:szCs w:val="20"/>
              </w:rPr>
            </w:pPr>
            <w:r w:rsidRPr="007F6229">
              <w:rPr>
                <w:rFonts w:ascii="標楷體" w:eastAsia="標楷體" w:cs="標楷體" w:hint="eastAsia"/>
                <w:sz w:val="20"/>
                <w:szCs w:val="20"/>
              </w:rPr>
              <w:t>＊時效：</w:t>
            </w:r>
            <w:r w:rsidR="008E5651" w:rsidRPr="007F6229">
              <w:rPr>
                <w:rFonts w:ascii="標楷體" w:eastAsia="標楷體" w:cs="標楷體" w:hint="eastAsia"/>
                <w:sz w:val="20"/>
                <w:szCs w:val="20"/>
              </w:rPr>
              <w:t>46天</w:t>
            </w:r>
            <w:r w:rsidRPr="007F6229">
              <w:rPr>
                <w:rFonts w:ascii="標楷體" w:eastAsia="標楷體" w:cs="標楷體" w:hint="eastAsia"/>
                <w:sz w:val="20"/>
                <w:szCs w:val="20"/>
              </w:rPr>
              <w:t>。</w:t>
            </w:r>
          </w:p>
          <w:p w:rsidR="004C365F" w:rsidRPr="007F6229" w:rsidRDefault="004C365F">
            <w:pPr>
              <w:spacing w:line="360" w:lineRule="exact"/>
              <w:jc w:val="both"/>
              <w:rPr>
                <w:rFonts w:ascii="標楷體" w:eastAsia="標楷體"/>
                <w:sz w:val="20"/>
                <w:szCs w:val="20"/>
              </w:rPr>
            </w:pPr>
          </w:p>
        </w:tc>
      </w:tr>
      <w:tr w:rsidR="004C365F" w:rsidRPr="007F6229">
        <w:tc>
          <w:tcPr>
            <w:tcW w:w="9639" w:type="dxa"/>
            <w:gridSpan w:val="3"/>
            <w:tcBorders>
              <w:top w:val="nil"/>
              <w:left w:val="nil"/>
              <w:bottom w:val="nil"/>
              <w:right w:val="nil"/>
            </w:tcBorders>
          </w:tcPr>
          <w:p w:rsidR="004C365F" w:rsidRPr="007F6229" w:rsidRDefault="004C365F">
            <w:pPr>
              <w:spacing w:line="360" w:lineRule="exact"/>
              <w:jc w:val="both"/>
              <w:rPr>
                <w:rFonts w:ascii="標楷體" w:eastAsia="標楷體"/>
                <w:sz w:val="20"/>
                <w:szCs w:val="20"/>
              </w:rPr>
            </w:pPr>
            <w:r w:rsidRPr="007F6229">
              <w:rPr>
                <w:rFonts w:ascii="標楷體" w:eastAsia="標楷體" w:hAnsi="標楷體" w:cs="標楷體" w:hint="eastAsia"/>
                <w:sz w:val="20"/>
                <w:szCs w:val="20"/>
              </w:rPr>
              <w:lastRenderedPageBreak/>
              <w:t>四、公開資料發布訊息：</w:t>
            </w:r>
          </w:p>
          <w:p w:rsidR="004C365F" w:rsidRPr="007F6229" w:rsidRDefault="004C365F">
            <w:pPr>
              <w:numPr>
                <w:ilvl w:val="0"/>
                <w:numId w:val="1"/>
              </w:numPr>
              <w:tabs>
                <w:tab w:val="clear" w:pos="579"/>
                <w:tab w:val="num" w:pos="711"/>
              </w:tabs>
              <w:spacing w:line="360" w:lineRule="exact"/>
              <w:ind w:left="711"/>
              <w:jc w:val="both"/>
              <w:rPr>
                <w:rFonts w:ascii="標楷體" w:eastAsia="標楷體"/>
                <w:sz w:val="20"/>
                <w:szCs w:val="20"/>
              </w:rPr>
            </w:pPr>
            <w:r w:rsidRPr="007F6229">
              <w:rPr>
                <w:rFonts w:ascii="標楷體" w:eastAsia="標楷體" w:cs="標楷體" w:hint="eastAsia"/>
                <w:sz w:val="20"/>
                <w:szCs w:val="20"/>
              </w:rPr>
              <w:t>預告發布日期：每半年資料於當年</w:t>
            </w:r>
            <w:r w:rsidRPr="007F6229">
              <w:rPr>
                <w:rFonts w:ascii="標楷體" w:eastAsia="標楷體" w:cs="標楷體"/>
                <w:sz w:val="20"/>
                <w:szCs w:val="20"/>
              </w:rPr>
              <w:t>8</w:t>
            </w:r>
            <w:r w:rsidRPr="007F6229">
              <w:rPr>
                <w:rFonts w:ascii="標楷體" w:eastAsia="標楷體" w:cs="標楷體" w:hint="eastAsia"/>
                <w:sz w:val="20"/>
                <w:szCs w:val="20"/>
              </w:rPr>
              <w:t>月</w:t>
            </w:r>
            <w:r w:rsidR="004C0A09" w:rsidRPr="007F6229">
              <w:rPr>
                <w:rFonts w:ascii="標楷體" w:eastAsia="標楷體" w:cs="標楷體" w:hint="eastAsia"/>
                <w:sz w:val="20"/>
                <w:szCs w:val="20"/>
              </w:rPr>
              <w:t>15</w:t>
            </w:r>
            <w:r w:rsidRPr="007F6229">
              <w:rPr>
                <w:rFonts w:ascii="標楷體" w:eastAsia="標楷體" w:cs="標楷體" w:hint="eastAsia"/>
                <w:sz w:val="20"/>
                <w:szCs w:val="20"/>
              </w:rPr>
              <w:t>日及次年</w:t>
            </w:r>
            <w:r w:rsidRPr="007F6229">
              <w:rPr>
                <w:rFonts w:ascii="標楷體" w:eastAsia="標楷體" w:cs="標楷體"/>
                <w:sz w:val="20"/>
                <w:szCs w:val="20"/>
              </w:rPr>
              <w:t>2</w:t>
            </w:r>
            <w:r w:rsidRPr="007F6229">
              <w:rPr>
                <w:rFonts w:ascii="標楷體" w:eastAsia="標楷體" w:cs="標楷體" w:hint="eastAsia"/>
                <w:sz w:val="20"/>
                <w:szCs w:val="20"/>
              </w:rPr>
              <w:t>月</w:t>
            </w:r>
            <w:r w:rsidR="004C0A09" w:rsidRPr="007F6229">
              <w:rPr>
                <w:rFonts w:ascii="標楷體" w:eastAsia="標楷體" w:cs="標楷體" w:hint="eastAsia"/>
                <w:sz w:val="20"/>
                <w:szCs w:val="20"/>
              </w:rPr>
              <w:t>15</w:t>
            </w:r>
            <w:r w:rsidRPr="007F6229">
              <w:rPr>
                <w:rFonts w:ascii="標楷體" w:eastAsia="標楷體" w:cs="標楷體" w:hint="eastAsia"/>
                <w:sz w:val="20"/>
                <w:szCs w:val="20"/>
              </w:rPr>
              <w:t>日</w:t>
            </w:r>
            <w:r w:rsidR="00910693" w:rsidRPr="007F6229">
              <w:rPr>
                <w:rFonts w:ascii="標楷體" w:eastAsia="標楷體" w:hAnsi="標楷體" w:cs="標楷體" w:hint="eastAsia"/>
                <w:sz w:val="20"/>
                <w:szCs w:val="20"/>
              </w:rPr>
              <w:t>。(原訂預告發布日期如遇例假日或國定假日則延至下一個工作日發布)</w:t>
            </w:r>
          </w:p>
          <w:p w:rsidR="004C365F" w:rsidRPr="007F6229" w:rsidRDefault="004C365F">
            <w:pPr>
              <w:numPr>
                <w:ilvl w:val="0"/>
                <w:numId w:val="1"/>
              </w:numPr>
              <w:tabs>
                <w:tab w:val="clear" w:pos="579"/>
                <w:tab w:val="num" w:pos="711"/>
              </w:tabs>
              <w:spacing w:line="360" w:lineRule="exact"/>
              <w:ind w:left="711"/>
              <w:jc w:val="both"/>
              <w:rPr>
                <w:rFonts w:eastAsia="標楷體"/>
                <w:sz w:val="20"/>
                <w:szCs w:val="20"/>
              </w:rPr>
            </w:pPr>
            <w:r w:rsidRPr="007F6229">
              <w:rPr>
                <w:rFonts w:eastAsia="標楷體" w:cs="標楷體" w:hint="eastAsia"/>
                <w:sz w:val="20"/>
                <w:szCs w:val="20"/>
              </w:rPr>
              <w:t>同步發送單位：</w:t>
            </w:r>
            <w:r w:rsidR="007B231A">
              <w:rPr>
                <w:rFonts w:ascii="標楷體" w:eastAsia="標楷體" w:hAnsi="標楷體" w:hint="eastAsia"/>
                <w:color w:val="FF0000"/>
                <w:sz w:val="20"/>
                <w:szCs w:val="20"/>
              </w:rPr>
              <w:t>臺中市政府主計處、</w:t>
            </w:r>
            <w:r w:rsidR="005F6488" w:rsidRPr="007F6229">
              <w:rPr>
                <w:rFonts w:eastAsia="標楷體" w:hint="eastAsia"/>
                <w:sz w:val="20"/>
                <w:szCs w:val="20"/>
              </w:rPr>
              <w:t>臺中市政府地政局</w:t>
            </w:r>
            <w:r w:rsidRPr="007F6229">
              <w:rPr>
                <w:rFonts w:ascii="標楷體" w:eastAsia="標楷體" w:cs="標楷體" w:hint="eastAsia"/>
                <w:sz w:val="20"/>
                <w:szCs w:val="20"/>
              </w:rPr>
              <w:t>。</w:t>
            </w:r>
          </w:p>
        </w:tc>
      </w:tr>
      <w:tr w:rsidR="004C365F" w:rsidRPr="007F6229">
        <w:tc>
          <w:tcPr>
            <w:tcW w:w="9639" w:type="dxa"/>
            <w:gridSpan w:val="3"/>
            <w:tcBorders>
              <w:top w:val="nil"/>
              <w:left w:val="nil"/>
              <w:bottom w:val="nil"/>
              <w:right w:val="nil"/>
            </w:tcBorders>
          </w:tcPr>
          <w:p w:rsidR="004C365F" w:rsidRPr="007F6229" w:rsidRDefault="004C365F" w:rsidP="00E5616F">
            <w:pPr>
              <w:ind w:leftChars="-1875" w:left="-4500" w:firstLineChars="2246" w:firstLine="4492"/>
              <w:rPr>
                <w:rFonts w:ascii="標楷體" w:eastAsia="標楷體" w:hAnsi="標楷體"/>
                <w:sz w:val="20"/>
                <w:szCs w:val="20"/>
              </w:rPr>
            </w:pPr>
            <w:r w:rsidRPr="007F6229">
              <w:rPr>
                <w:rFonts w:ascii="標楷體" w:eastAsia="標楷體" w:hAnsi="標楷體" w:cs="標楷體" w:hint="eastAsia"/>
                <w:sz w:val="20"/>
                <w:szCs w:val="20"/>
              </w:rPr>
              <w:t>五、資料品質：</w:t>
            </w:r>
          </w:p>
          <w:p w:rsidR="004C365F" w:rsidRPr="007F6229" w:rsidRDefault="004C365F" w:rsidP="00E5616F">
            <w:pPr>
              <w:ind w:leftChars="182" w:left="637" w:hangingChars="100" w:hanging="200"/>
              <w:rPr>
                <w:rFonts w:ascii="標楷體" w:eastAsia="標楷體" w:hAnsi="標楷體"/>
                <w:sz w:val="20"/>
                <w:szCs w:val="20"/>
              </w:rPr>
            </w:pPr>
            <w:r w:rsidRPr="007F6229">
              <w:rPr>
                <w:rFonts w:ascii="標楷體" w:eastAsia="標楷體" w:hAnsi="標楷體" w:cs="標楷體" w:hint="eastAsia"/>
                <w:sz w:val="20"/>
                <w:szCs w:val="20"/>
              </w:rPr>
              <w:t>＊</w:t>
            </w:r>
            <w:r w:rsidR="00E5616F" w:rsidRPr="007F6229">
              <w:rPr>
                <w:rFonts w:ascii="標楷體" w:eastAsia="標楷體" w:hAnsi="標楷體" w:hint="eastAsia"/>
                <w:sz w:val="20"/>
                <w:szCs w:val="20"/>
              </w:rPr>
              <w:t>統計指標編製方法與資料來源說明：</w:t>
            </w:r>
            <w:r w:rsidR="00397938" w:rsidRPr="007F6229">
              <w:rPr>
                <w:rFonts w:ascii="標楷體" w:eastAsia="標楷體" w:hint="eastAsia"/>
                <w:sz w:val="20"/>
                <w:szCs w:val="20"/>
              </w:rPr>
              <w:t>依據本所申請變更編定使用區資料或變更資料，按區別彙編</w:t>
            </w:r>
            <w:r w:rsidR="00397938" w:rsidRPr="007F6229">
              <w:rPr>
                <w:rFonts w:ascii="標楷體" w:eastAsia="標楷體" w:hint="eastAsia"/>
              </w:rPr>
              <w:t>。</w:t>
            </w:r>
          </w:p>
          <w:p w:rsidR="004C365F" w:rsidRPr="007F6229" w:rsidRDefault="004C365F" w:rsidP="00E5616F">
            <w:pPr>
              <w:ind w:leftChars="169" w:left="606" w:hangingChars="100" w:hanging="200"/>
              <w:rPr>
                <w:rFonts w:ascii="標楷體" w:eastAsia="標楷體" w:hAnsi="標楷體"/>
                <w:sz w:val="20"/>
                <w:szCs w:val="20"/>
              </w:rPr>
            </w:pPr>
            <w:r w:rsidRPr="007F6229">
              <w:rPr>
                <w:rFonts w:ascii="標楷體" w:eastAsia="標楷體" w:hAnsi="標楷體" w:cs="標楷體" w:hint="eastAsia"/>
                <w:sz w:val="20"/>
                <w:szCs w:val="20"/>
              </w:rPr>
              <w:t>＊</w:t>
            </w:r>
            <w:r w:rsidR="00E5616F" w:rsidRPr="007F6229">
              <w:rPr>
                <w:rFonts w:ascii="標楷體" w:eastAsia="標楷體" w:hAnsi="標楷體" w:hint="eastAsia"/>
                <w:sz w:val="20"/>
                <w:szCs w:val="20"/>
              </w:rPr>
              <w:t>統計資料交叉查核及確保資料合理性之機制：以檢誤條件查核資料，並經本所單位主管及會計室審核，以確保資料合理性。</w:t>
            </w:r>
          </w:p>
        </w:tc>
      </w:tr>
      <w:tr w:rsidR="004C365F" w:rsidRPr="007F6229">
        <w:tc>
          <w:tcPr>
            <w:tcW w:w="9639" w:type="dxa"/>
            <w:gridSpan w:val="3"/>
            <w:tcBorders>
              <w:top w:val="nil"/>
              <w:left w:val="nil"/>
              <w:bottom w:val="nil"/>
              <w:right w:val="nil"/>
            </w:tcBorders>
          </w:tcPr>
          <w:p w:rsidR="004C365F" w:rsidRPr="007F6229" w:rsidRDefault="004C365F" w:rsidP="004C0A09">
            <w:pPr>
              <w:ind w:leftChars="-1875" w:left="-4500" w:firstLineChars="2246" w:firstLine="4492"/>
              <w:rPr>
                <w:rFonts w:ascii="標楷體" w:eastAsia="標楷體" w:hAnsi="標楷體"/>
                <w:sz w:val="20"/>
                <w:szCs w:val="20"/>
              </w:rPr>
            </w:pPr>
            <w:r w:rsidRPr="007F6229">
              <w:rPr>
                <w:rFonts w:ascii="標楷體" w:eastAsia="標楷體" w:hAnsi="標楷體" w:cs="標楷體" w:hint="eastAsia"/>
                <w:sz w:val="20"/>
                <w:szCs w:val="20"/>
              </w:rPr>
              <w:t>六、須注意及預定改變之事項：</w:t>
            </w:r>
            <w:r w:rsidR="00AD5B38" w:rsidRPr="007F6229">
              <w:rPr>
                <w:rFonts w:ascii="標楷體" w:eastAsia="標楷體" w:hAnsi="標楷體" w:cs="標楷體" w:hint="eastAsia"/>
                <w:sz w:val="20"/>
                <w:szCs w:val="20"/>
              </w:rPr>
              <w:t>表號</w:t>
            </w:r>
            <w:r w:rsidR="004C0A09" w:rsidRPr="007F6229">
              <w:rPr>
                <w:rFonts w:ascii="標楷體" w:eastAsia="標楷體" w:hAnsi="標楷體" w:cs="標楷體" w:hint="eastAsia"/>
                <w:sz w:val="20"/>
                <w:szCs w:val="20"/>
              </w:rPr>
              <w:t>11242</w:t>
            </w:r>
            <w:r w:rsidR="00AD5B38" w:rsidRPr="007F6229">
              <w:rPr>
                <w:rFonts w:ascii="標楷體" w:eastAsia="標楷體" w:hAnsi="標楷體" w:cs="標楷體" w:hint="eastAsia"/>
                <w:sz w:val="20"/>
                <w:szCs w:val="20"/>
              </w:rPr>
              <w:t>-90-04-3</w:t>
            </w:r>
            <w:r w:rsidRPr="007F6229">
              <w:rPr>
                <w:rFonts w:ascii="標楷體" w:eastAsia="標楷體" w:hAnsi="標楷體" w:cs="標楷體" w:hint="eastAsia"/>
                <w:sz w:val="20"/>
                <w:szCs w:val="20"/>
              </w:rPr>
              <w:t>。</w:t>
            </w:r>
          </w:p>
        </w:tc>
      </w:tr>
      <w:tr w:rsidR="004C365F" w:rsidRPr="007F6229">
        <w:tc>
          <w:tcPr>
            <w:tcW w:w="9639" w:type="dxa"/>
            <w:gridSpan w:val="3"/>
            <w:tcBorders>
              <w:top w:val="nil"/>
              <w:left w:val="nil"/>
              <w:bottom w:val="nil"/>
              <w:right w:val="nil"/>
            </w:tcBorders>
          </w:tcPr>
          <w:p w:rsidR="004C365F" w:rsidRPr="007F6229" w:rsidRDefault="004C365F">
            <w:pPr>
              <w:rPr>
                <w:rFonts w:ascii="標楷體" w:eastAsia="標楷體" w:hAnsi="標楷體"/>
                <w:sz w:val="20"/>
                <w:szCs w:val="20"/>
              </w:rPr>
            </w:pPr>
            <w:r w:rsidRPr="007F6229">
              <w:rPr>
                <w:rFonts w:ascii="標楷體" w:eastAsia="標楷體" w:hAnsi="標楷體" w:cs="標楷體" w:hint="eastAsia"/>
                <w:sz w:val="20"/>
                <w:szCs w:val="20"/>
              </w:rPr>
              <w:t>七、其他事項：無</w:t>
            </w:r>
            <w:r w:rsidR="00AD5B38" w:rsidRPr="007F6229">
              <w:rPr>
                <w:rFonts w:ascii="標楷體" w:eastAsia="標楷體" w:hAnsi="標楷體" w:cs="標楷體" w:hint="eastAsia"/>
                <w:sz w:val="20"/>
                <w:szCs w:val="20"/>
              </w:rPr>
              <w:t>。</w:t>
            </w:r>
          </w:p>
        </w:tc>
      </w:tr>
    </w:tbl>
    <w:p w:rsidR="004C365F" w:rsidRPr="007F6229" w:rsidRDefault="004C365F">
      <w:pPr>
        <w:rPr>
          <w:sz w:val="20"/>
          <w:szCs w:val="20"/>
        </w:rPr>
      </w:pPr>
    </w:p>
    <w:sectPr w:rsidR="004C365F" w:rsidRPr="007F6229" w:rsidSect="004C365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DFD" w:rsidRPr="0084488B" w:rsidRDefault="003B4DFD">
      <w:r w:rsidRPr="0084488B">
        <w:separator/>
      </w:r>
    </w:p>
  </w:endnote>
  <w:endnote w:type="continuationSeparator" w:id="0">
    <w:p w:rsidR="003B4DFD" w:rsidRPr="0084488B" w:rsidRDefault="003B4DFD">
      <w:r w:rsidRPr="0084488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DFD" w:rsidRPr="0084488B" w:rsidRDefault="003B4DFD">
      <w:r w:rsidRPr="0084488B">
        <w:separator/>
      </w:r>
    </w:p>
  </w:footnote>
  <w:footnote w:type="continuationSeparator" w:id="0">
    <w:p w:rsidR="003B4DFD" w:rsidRPr="0084488B" w:rsidRDefault="003B4DFD">
      <w:r w:rsidRPr="0084488B">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nsid w:val="6AD1111D"/>
    <w:multiLevelType w:val="hybridMultilevel"/>
    <w:tmpl w:val="A91413D8"/>
    <w:lvl w:ilvl="0" w:tplc="C69CF57E">
      <w:start w:val="1"/>
      <w:numFmt w:val="taiwaneseCountingThousand"/>
      <w:lvlText w:val="(%1）"/>
      <w:lvlJc w:val="left"/>
      <w:pPr>
        <w:ind w:left="2989" w:hanging="720"/>
      </w:pPr>
      <w:rPr>
        <w:rFonts w:ascii="Times New Roman" w:hAnsi="Times New Roman" w:cs="Times New Roman" w:hint="default"/>
      </w:rPr>
    </w:lvl>
    <w:lvl w:ilvl="1" w:tplc="04090019">
      <w:start w:val="1"/>
      <w:numFmt w:val="ideographTraditional"/>
      <w:lvlText w:val="%2、"/>
      <w:lvlJc w:val="left"/>
      <w:pPr>
        <w:ind w:left="3262" w:hanging="480"/>
      </w:pPr>
      <w:rPr>
        <w:rFonts w:ascii="Times New Roman" w:hAnsi="Times New Roman" w:cs="Times New Roman"/>
      </w:rPr>
    </w:lvl>
    <w:lvl w:ilvl="2" w:tplc="0409001B">
      <w:start w:val="1"/>
      <w:numFmt w:val="lowerRoman"/>
      <w:lvlText w:val="%3."/>
      <w:lvlJc w:val="right"/>
      <w:pPr>
        <w:ind w:left="3742" w:hanging="480"/>
      </w:pPr>
      <w:rPr>
        <w:rFonts w:ascii="Times New Roman" w:hAnsi="Times New Roman" w:cs="Times New Roman"/>
      </w:rPr>
    </w:lvl>
    <w:lvl w:ilvl="3" w:tplc="0409000F">
      <w:start w:val="1"/>
      <w:numFmt w:val="decimal"/>
      <w:lvlText w:val="%4."/>
      <w:lvlJc w:val="left"/>
      <w:pPr>
        <w:ind w:left="4222" w:hanging="480"/>
      </w:pPr>
      <w:rPr>
        <w:rFonts w:ascii="Times New Roman" w:hAnsi="Times New Roman" w:cs="Times New Roman"/>
      </w:rPr>
    </w:lvl>
    <w:lvl w:ilvl="4" w:tplc="04090019">
      <w:start w:val="1"/>
      <w:numFmt w:val="ideographTraditional"/>
      <w:lvlText w:val="%5、"/>
      <w:lvlJc w:val="left"/>
      <w:pPr>
        <w:ind w:left="4702" w:hanging="480"/>
      </w:pPr>
      <w:rPr>
        <w:rFonts w:ascii="Times New Roman" w:hAnsi="Times New Roman" w:cs="Times New Roman"/>
      </w:rPr>
    </w:lvl>
    <w:lvl w:ilvl="5" w:tplc="0409001B">
      <w:start w:val="1"/>
      <w:numFmt w:val="lowerRoman"/>
      <w:lvlText w:val="%6."/>
      <w:lvlJc w:val="right"/>
      <w:pPr>
        <w:ind w:left="5182" w:hanging="480"/>
      </w:pPr>
      <w:rPr>
        <w:rFonts w:ascii="Times New Roman" w:hAnsi="Times New Roman" w:cs="Times New Roman"/>
      </w:rPr>
    </w:lvl>
    <w:lvl w:ilvl="6" w:tplc="0409000F">
      <w:start w:val="1"/>
      <w:numFmt w:val="decimal"/>
      <w:lvlText w:val="%7."/>
      <w:lvlJc w:val="left"/>
      <w:pPr>
        <w:ind w:left="5662" w:hanging="480"/>
      </w:pPr>
      <w:rPr>
        <w:rFonts w:ascii="Times New Roman" w:hAnsi="Times New Roman" w:cs="Times New Roman"/>
      </w:rPr>
    </w:lvl>
    <w:lvl w:ilvl="7" w:tplc="04090019">
      <w:start w:val="1"/>
      <w:numFmt w:val="ideographTraditional"/>
      <w:lvlText w:val="%8、"/>
      <w:lvlJc w:val="left"/>
      <w:pPr>
        <w:ind w:left="6142" w:hanging="480"/>
      </w:pPr>
      <w:rPr>
        <w:rFonts w:ascii="Times New Roman" w:hAnsi="Times New Roman" w:cs="Times New Roman"/>
      </w:rPr>
    </w:lvl>
    <w:lvl w:ilvl="8" w:tplc="0409001B">
      <w:start w:val="1"/>
      <w:numFmt w:val="lowerRoman"/>
      <w:lvlText w:val="%9."/>
      <w:lvlJc w:val="right"/>
      <w:pPr>
        <w:ind w:left="6622" w:hanging="48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57[bcd{£¥‘“‵〈《「『【〔〝︵︷︹︻︽︿﹁﹏﹛﹝（｛"/>
  <w:noLineBreaksBefore w:lang="zh-TW" w:val="!'),.5:;?]c}¢·–—’”•‥…‧′╴、。〉》」』】〕〞︰︱︳︴︶︸︺︼︾﹀﹂﹄﹏﹐﹑﹒﹔﹕﹖﹗﹚﹜﹞！），．：；？］｜｝､"/>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65F"/>
    <w:rsid w:val="00071C33"/>
    <w:rsid w:val="00077323"/>
    <w:rsid w:val="0009163D"/>
    <w:rsid w:val="000F3DD6"/>
    <w:rsid w:val="001D1F54"/>
    <w:rsid w:val="00230051"/>
    <w:rsid w:val="00330202"/>
    <w:rsid w:val="00367F57"/>
    <w:rsid w:val="0038452E"/>
    <w:rsid w:val="00397938"/>
    <w:rsid w:val="003A698D"/>
    <w:rsid w:val="003B4DFD"/>
    <w:rsid w:val="003D4EA6"/>
    <w:rsid w:val="003F2989"/>
    <w:rsid w:val="004C0A09"/>
    <w:rsid w:val="004C365F"/>
    <w:rsid w:val="00554EA3"/>
    <w:rsid w:val="00567E9F"/>
    <w:rsid w:val="00583C8D"/>
    <w:rsid w:val="005E6605"/>
    <w:rsid w:val="005F6488"/>
    <w:rsid w:val="007B231A"/>
    <w:rsid w:val="007F6229"/>
    <w:rsid w:val="0084420E"/>
    <w:rsid w:val="0084488B"/>
    <w:rsid w:val="008C1CD0"/>
    <w:rsid w:val="008E5651"/>
    <w:rsid w:val="00910693"/>
    <w:rsid w:val="009A293C"/>
    <w:rsid w:val="00A646B8"/>
    <w:rsid w:val="00AD04C0"/>
    <w:rsid w:val="00AD5B38"/>
    <w:rsid w:val="00B166F9"/>
    <w:rsid w:val="00B83553"/>
    <w:rsid w:val="00C16C31"/>
    <w:rsid w:val="00CB1070"/>
    <w:rsid w:val="00CE6085"/>
    <w:rsid w:val="00D05FE4"/>
    <w:rsid w:val="00D2189D"/>
    <w:rsid w:val="00D635B8"/>
    <w:rsid w:val="00DC21C1"/>
    <w:rsid w:val="00E22008"/>
    <w:rsid w:val="00E377CA"/>
    <w:rsid w:val="00E5616F"/>
    <w:rsid w:val="00F027D7"/>
    <w:rsid w:val="00F877FD"/>
    <w:rsid w:val="00F974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2D1E639-80C0-4C57-AA0D-F1B7C73B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EA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4EA6"/>
    <w:pPr>
      <w:tabs>
        <w:tab w:val="center" w:pos="4153"/>
        <w:tab w:val="right" w:pos="8306"/>
      </w:tabs>
      <w:snapToGrid w:val="0"/>
    </w:pPr>
    <w:rPr>
      <w:sz w:val="20"/>
      <w:szCs w:val="20"/>
    </w:rPr>
  </w:style>
  <w:style w:type="character" w:customStyle="1" w:styleId="a4">
    <w:name w:val="頁首 字元"/>
    <w:link w:val="a3"/>
    <w:uiPriority w:val="99"/>
    <w:rsid w:val="003D4EA6"/>
    <w:rPr>
      <w:rFonts w:ascii="Times New Roman" w:hAnsi="Times New Roman" w:cs="Times New Roman"/>
      <w:kern w:val="2"/>
    </w:rPr>
  </w:style>
  <w:style w:type="paragraph" w:styleId="a5">
    <w:name w:val="footer"/>
    <w:basedOn w:val="a"/>
    <w:link w:val="a6"/>
    <w:uiPriority w:val="99"/>
    <w:rsid w:val="003D4EA6"/>
    <w:pPr>
      <w:tabs>
        <w:tab w:val="center" w:pos="4153"/>
        <w:tab w:val="right" w:pos="8306"/>
      </w:tabs>
      <w:snapToGrid w:val="0"/>
    </w:pPr>
    <w:rPr>
      <w:sz w:val="20"/>
      <w:szCs w:val="20"/>
    </w:rPr>
  </w:style>
  <w:style w:type="character" w:customStyle="1" w:styleId="a6">
    <w:name w:val="頁尾 字元"/>
    <w:link w:val="a5"/>
    <w:uiPriority w:val="99"/>
    <w:rsid w:val="003D4EA6"/>
    <w:rPr>
      <w:rFonts w:ascii="Times New Roman" w:hAnsi="Times New Roman" w:cs="Times New Roman"/>
      <w:kern w:val="2"/>
    </w:rPr>
  </w:style>
  <w:style w:type="character" w:styleId="a7">
    <w:name w:val="Hyperlink"/>
    <w:semiHidden/>
    <w:unhideWhenUsed/>
    <w:rsid w:val="008E5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8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vstat.taichung.gov.tw/TCSTAT/Page/kcg01_2.aspx?Mid1=38716290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213</Words>
  <Characters>1216</Characters>
  <Application>Microsoft Office Word</Application>
  <DocSecurity>0</DocSecurity>
  <Lines>10</Lines>
  <Paragraphs>2</Paragraphs>
  <ScaleCrop>false</ScaleCrop>
  <Company>行政院主計處中部辦公室案</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臺北市已登記公私有土地筆數面積統計資料背景說明</dc:title>
  <dc:subject/>
  <dc:creator>oa_0472</dc:creator>
  <cp:keywords/>
  <dc:description/>
  <cp:lastModifiedBy>張慧珍</cp:lastModifiedBy>
  <cp:revision>41</cp:revision>
  <cp:lastPrinted>2014-12-15T06:13:00Z</cp:lastPrinted>
  <dcterms:created xsi:type="dcterms:W3CDTF">2013-08-06T04:02:00Z</dcterms:created>
  <dcterms:modified xsi:type="dcterms:W3CDTF">2018-12-13T01:36:00Z</dcterms:modified>
</cp:coreProperties>
</file>