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7AA2" w14:textId="77777777" w:rsidR="001D49E7" w:rsidRDefault="00690CCE">
      <w:pPr>
        <w:jc w:val="center"/>
        <w:rPr>
          <w:rFonts w:eastAsia="標楷體"/>
          <w:b/>
          <w:sz w:val="32"/>
          <w:szCs w:val="32"/>
        </w:rPr>
      </w:pPr>
      <w:r>
        <w:rPr>
          <w:rFonts w:eastAsia="標楷體"/>
          <w:b/>
          <w:sz w:val="32"/>
          <w:szCs w:val="32"/>
        </w:rPr>
        <w:t>統計資料背景說明</w:t>
      </w:r>
    </w:p>
    <w:p w14:paraId="4C467743" w14:textId="77777777" w:rsidR="001D49E7" w:rsidRDefault="00690CCE">
      <w:pPr>
        <w:rPr>
          <w:rFonts w:ascii="標楷體" w:eastAsia="標楷體" w:hAnsi="標楷體"/>
          <w:szCs w:val="24"/>
        </w:rPr>
      </w:pPr>
      <w:r>
        <w:rPr>
          <w:rFonts w:ascii="標楷體" w:eastAsia="標楷體" w:hAnsi="標楷體"/>
          <w:szCs w:val="24"/>
        </w:rPr>
        <w:t>資料種類：林、礦與生物多樣性統計</w:t>
      </w:r>
    </w:p>
    <w:p w14:paraId="465A1A15" w14:textId="77777777" w:rsidR="001D49E7" w:rsidRDefault="00690CCE">
      <w:pPr>
        <w:rPr>
          <w:rFonts w:ascii="標楷體" w:eastAsia="標楷體" w:hAnsi="標楷體"/>
          <w:szCs w:val="24"/>
        </w:rPr>
      </w:pPr>
      <w:r>
        <w:rPr>
          <w:rFonts w:ascii="標楷體" w:eastAsia="標楷體" w:hAnsi="標楷體"/>
          <w:szCs w:val="24"/>
        </w:rPr>
        <w:t>資料項目：臺中市龍井區森林災害報告</w:t>
      </w:r>
      <w:r>
        <w:rPr>
          <w:rFonts w:ascii="標楷體" w:eastAsia="標楷體" w:hAnsi="標楷體"/>
          <w:szCs w:val="24"/>
        </w:rPr>
        <w:t xml:space="preserve"> </w:t>
      </w:r>
    </w:p>
    <w:p w14:paraId="09A7822E" w14:textId="77777777" w:rsidR="001D49E7" w:rsidRDefault="00690CCE">
      <w:r>
        <w:rPr>
          <w:rFonts w:ascii="標楷體" w:eastAsia="標楷體" w:hAnsi="標楷體"/>
          <w:szCs w:val="24"/>
        </w:rPr>
        <w:t>一、</w:t>
      </w:r>
      <w:r>
        <w:rPr>
          <w:rFonts w:ascii="標楷體" w:eastAsia="標楷體" w:hAnsi="標楷體"/>
          <w:szCs w:val="24"/>
        </w:rPr>
        <w:t xml:space="preserve"> </w:t>
      </w:r>
      <w:r>
        <w:rPr>
          <w:rFonts w:ascii="標楷體" w:eastAsia="標楷體" w:hAnsi="標楷體"/>
          <w:szCs w:val="24"/>
        </w:rPr>
        <w:t>發布及編</w:t>
      </w:r>
      <w:r>
        <w:rPr>
          <w:rFonts w:eastAsia="標楷體"/>
        </w:rPr>
        <w:t>製機關單位</w:t>
      </w:r>
    </w:p>
    <w:p w14:paraId="7A39DD6C" w14:textId="77777777" w:rsidR="001D49E7" w:rsidRDefault="00690CCE">
      <w:pPr>
        <w:numPr>
          <w:ilvl w:val="1"/>
          <w:numId w:val="1"/>
        </w:numPr>
        <w:tabs>
          <w:tab w:val="left" w:pos="960"/>
        </w:tabs>
        <w:spacing w:line="0" w:lineRule="atLeast"/>
        <w:ind w:left="964" w:hanging="482"/>
      </w:pPr>
      <w:r>
        <w:rPr>
          <w:rFonts w:eastAsia="標楷體"/>
        </w:rPr>
        <w:t>發布機關</w:t>
      </w:r>
      <w:r>
        <w:rPr>
          <w:rFonts w:ascii="新細明體" w:hAnsi="新細明體"/>
        </w:rPr>
        <w:t>、</w:t>
      </w:r>
      <w:r>
        <w:rPr>
          <w:rFonts w:eastAsia="標楷體"/>
        </w:rPr>
        <w:t>單位：臺中市</w:t>
      </w:r>
      <w:r>
        <w:rPr>
          <w:rFonts w:ascii="標楷體" w:eastAsia="標楷體" w:hAnsi="標楷體"/>
          <w:szCs w:val="24"/>
        </w:rPr>
        <w:t>龍井區公所</w:t>
      </w:r>
      <w:r>
        <w:rPr>
          <w:rFonts w:eastAsia="標楷體"/>
        </w:rPr>
        <w:t>會計室</w:t>
      </w:r>
    </w:p>
    <w:p w14:paraId="18F079B7" w14:textId="77777777" w:rsidR="001D49E7" w:rsidRDefault="00690CCE">
      <w:pPr>
        <w:numPr>
          <w:ilvl w:val="1"/>
          <w:numId w:val="1"/>
        </w:numPr>
        <w:spacing w:line="0" w:lineRule="atLeast"/>
      </w:pPr>
      <w:r>
        <w:rPr>
          <w:rFonts w:eastAsia="標楷體"/>
        </w:rPr>
        <w:t>編製單位：臺中市</w:t>
      </w:r>
      <w:r>
        <w:rPr>
          <w:rFonts w:ascii="標楷體" w:eastAsia="標楷體" w:hAnsi="標楷體"/>
          <w:szCs w:val="24"/>
        </w:rPr>
        <w:t>龍井區公所農業課</w:t>
      </w:r>
    </w:p>
    <w:p w14:paraId="5C7A1029" w14:textId="77777777" w:rsidR="001D49E7" w:rsidRDefault="00690CCE">
      <w:pPr>
        <w:numPr>
          <w:ilvl w:val="1"/>
          <w:numId w:val="1"/>
        </w:numPr>
        <w:spacing w:line="0" w:lineRule="atLeast"/>
      </w:pPr>
      <w:r>
        <w:rPr>
          <w:rFonts w:eastAsia="標楷體"/>
        </w:rPr>
        <w:t>聯絡電話：</w:t>
      </w:r>
      <w:r>
        <w:rPr>
          <w:rFonts w:ascii="標楷體" w:eastAsia="標楷體" w:hAnsi="標楷體"/>
        </w:rPr>
        <w:t>04-</w:t>
      </w:r>
      <w:r>
        <w:rPr>
          <w:rFonts w:ascii="標楷體" w:eastAsia="標楷體" w:hAnsi="標楷體"/>
          <w:spacing w:val="-4"/>
          <w:szCs w:val="24"/>
        </w:rPr>
        <w:t>26352411#1146</w:t>
      </w:r>
    </w:p>
    <w:p w14:paraId="51CAD4F4" w14:textId="77777777" w:rsidR="001D49E7" w:rsidRDefault="00690CCE">
      <w:pPr>
        <w:numPr>
          <w:ilvl w:val="1"/>
          <w:numId w:val="1"/>
        </w:numPr>
        <w:spacing w:line="0" w:lineRule="atLeast"/>
      </w:pPr>
      <w:r>
        <w:rPr>
          <w:rFonts w:ascii="標楷體" w:eastAsia="標楷體" w:hAnsi="標楷體"/>
        </w:rPr>
        <w:t>傳真：</w:t>
      </w:r>
      <w:r>
        <w:rPr>
          <w:rFonts w:ascii="標楷體" w:eastAsia="標楷體" w:hAnsi="標楷體"/>
        </w:rPr>
        <w:t>04-</w:t>
      </w:r>
      <w:r>
        <w:rPr>
          <w:rFonts w:ascii="標楷體" w:eastAsia="標楷體" w:hAnsi="標楷體"/>
          <w:spacing w:val="-4"/>
          <w:szCs w:val="24"/>
        </w:rPr>
        <w:t>26354222</w:t>
      </w:r>
    </w:p>
    <w:p w14:paraId="6D58693B" w14:textId="77777777" w:rsidR="001D49E7" w:rsidRDefault="00690CCE">
      <w:pPr>
        <w:numPr>
          <w:ilvl w:val="1"/>
          <w:numId w:val="1"/>
        </w:numPr>
        <w:spacing w:line="0" w:lineRule="atLeast"/>
      </w:pPr>
      <w:r>
        <w:rPr>
          <w:rFonts w:ascii="標楷體" w:eastAsia="標楷體" w:hAnsi="標楷體"/>
        </w:rPr>
        <w:t>電子信箱：</w:t>
      </w:r>
      <w:r>
        <w:rPr>
          <w:spacing w:val="-4"/>
          <w:sz w:val="28"/>
        </w:rPr>
        <w:t xml:space="preserve">meijung </w:t>
      </w:r>
      <w:r>
        <w:rPr>
          <w:rFonts w:ascii="標楷體" w:eastAsia="標楷體" w:hAnsi="標楷體"/>
        </w:rPr>
        <w:t>@taichung.gov.tw</w:t>
      </w:r>
    </w:p>
    <w:p w14:paraId="73C9FF68" w14:textId="77777777" w:rsidR="001D49E7" w:rsidRDefault="00690CCE">
      <w:pPr>
        <w:rPr>
          <w:rFonts w:ascii="標楷體" w:eastAsia="標楷體" w:hAnsi="標楷體"/>
        </w:rPr>
      </w:pPr>
      <w:r>
        <w:rPr>
          <w:rFonts w:ascii="標楷體" w:eastAsia="標楷體" w:hAnsi="標楷體"/>
        </w:rPr>
        <w:t>二、發布形式</w:t>
      </w:r>
    </w:p>
    <w:p w14:paraId="2758261A" w14:textId="77777777" w:rsidR="001D49E7" w:rsidRDefault="00690CCE">
      <w:pPr>
        <w:numPr>
          <w:ilvl w:val="1"/>
          <w:numId w:val="1"/>
        </w:numPr>
        <w:spacing w:line="0" w:lineRule="atLeast"/>
        <w:rPr>
          <w:rFonts w:ascii="標楷體" w:eastAsia="標楷體" w:hAnsi="標楷體"/>
        </w:rPr>
      </w:pPr>
      <w:r>
        <w:rPr>
          <w:rFonts w:ascii="標楷體" w:eastAsia="標楷體" w:hAnsi="標楷體"/>
        </w:rPr>
        <w:t>口頭：</w:t>
      </w:r>
    </w:p>
    <w:p w14:paraId="7BBA8DE1" w14:textId="77777777" w:rsidR="001D49E7" w:rsidRDefault="00690CCE">
      <w:pPr>
        <w:spacing w:line="0" w:lineRule="atLeast"/>
        <w:ind w:firstLine="840"/>
        <w:rPr>
          <w:rFonts w:ascii="標楷體" w:eastAsia="標楷體" w:hAnsi="標楷體"/>
        </w:rPr>
      </w:pPr>
      <w:r>
        <w:rPr>
          <w:rFonts w:ascii="標楷體" w:eastAsia="標楷體" w:hAnsi="標楷體"/>
        </w:rPr>
        <w:t>（）記者會或說明會</w:t>
      </w:r>
    </w:p>
    <w:p w14:paraId="3EE1FA28" w14:textId="77777777" w:rsidR="001D49E7" w:rsidRDefault="00690CCE">
      <w:pPr>
        <w:numPr>
          <w:ilvl w:val="1"/>
          <w:numId w:val="1"/>
        </w:numPr>
        <w:spacing w:line="0" w:lineRule="atLeast"/>
        <w:rPr>
          <w:rFonts w:ascii="標楷體" w:eastAsia="標楷體" w:hAnsi="標楷體"/>
        </w:rPr>
      </w:pPr>
      <w:r>
        <w:rPr>
          <w:rFonts w:ascii="標楷體" w:eastAsia="標楷體" w:hAnsi="標楷體"/>
        </w:rPr>
        <w:t>書面：</w:t>
      </w:r>
    </w:p>
    <w:p w14:paraId="7E46AF76" w14:textId="77777777" w:rsidR="001D49E7" w:rsidRDefault="00690CCE">
      <w:pPr>
        <w:spacing w:line="0" w:lineRule="atLeast"/>
        <w:ind w:firstLine="840"/>
        <w:rPr>
          <w:rFonts w:ascii="標楷體" w:eastAsia="標楷體" w:hAnsi="標楷體"/>
        </w:rPr>
      </w:pP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（）書刊，刊名：</w:t>
      </w:r>
      <w:r>
        <w:rPr>
          <w:rFonts w:ascii="標楷體" w:eastAsia="標楷體" w:hAnsi="標楷體"/>
        </w:rPr>
        <w:t xml:space="preserve"> </w:t>
      </w:r>
    </w:p>
    <w:p w14:paraId="78C64763" w14:textId="77777777" w:rsidR="001D49E7" w:rsidRDefault="00690CCE">
      <w:pPr>
        <w:numPr>
          <w:ilvl w:val="1"/>
          <w:numId w:val="1"/>
        </w:numPr>
        <w:spacing w:line="0" w:lineRule="atLeast"/>
        <w:rPr>
          <w:rFonts w:ascii="標楷體" w:eastAsia="標楷體" w:hAnsi="標楷體"/>
        </w:rPr>
      </w:pPr>
      <w:r>
        <w:rPr>
          <w:rFonts w:ascii="標楷體" w:eastAsia="標楷體" w:hAnsi="標楷體"/>
        </w:rPr>
        <w:t>電子媒體：</w:t>
      </w:r>
    </w:p>
    <w:p w14:paraId="69AD952D" w14:textId="77777777" w:rsidR="001D49E7" w:rsidRDefault="00690CCE">
      <w:pPr>
        <w:spacing w:line="0" w:lineRule="atLeast"/>
        <w:ind w:left="600" w:firstLine="240"/>
        <w:rPr>
          <w:rFonts w:ascii="標楷體" w:eastAsia="標楷體" w:hAnsi="標楷體"/>
        </w:rPr>
      </w:pPr>
      <w:r>
        <w:rPr>
          <w:rFonts w:ascii="標楷體" w:eastAsia="標楷體" w:hAnsi="標楷體"/>
        </w:rPr>
        <w:t>（）線上書刊及資料庫，網址：</w:t>
      </w:r>
    </w:p>
    <w:p w14:paraId="4340D50F" w14:textId="77777777" w:rsidR="001D49E7" w:rsidRDefault="00690CCE">
      <w:pPr>
        <w:spacing w:line="0" w:lineRule="atLeast"/>
      </w:pP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color w:val="000000"/>
          <w:sz w:val="28"/>
        </w:rPr>
        <w:t>V</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14:paraId="293A8800" w14:textId="77777777" w:rsidR="001D49E7" w:rsidRDefault="00690CCE">
      <w:pPr>
        <w:rPr>
          <w:rFonts w:ascii="標楷體" w:eastAsia="標楷體" w:hAnsi="標楷體"/>
        </w:rPr>
      </w:pPr>
      <w:r>
        <w:rPr>
          <w:rFonts w:ascii="標楷體" w:eastAsia="標楷體" w:hAnsi="標楷體"/>
        </w:rPr>
        <w:t xml:space="preserve"> </w:t>
      </w:r>
      <w:r>
        <w:rPr>
          <w:rFonts w:ascii="標楷體" w:eastAsia="標楷體" w:hAnsi="標楷體"/>
        </w:rPr>
        <w:t>三、資料範圍、週期及時效</w:t>
      </w:r>
    </w:p>
    <w:p w14:paraId="458042E3" w14:textId="77777777" w:rsidR="001D49E7" w:rsidRDefault="00690CCE">
      <w:pPr>
        <w:numPr>
          <w:ilvl w:val="1"/>
          <w:numId w:val="1"/>
        </w:numPr>
        <w:spacing w:line="0" w:lineRule="atLeast"/>
      </w:pPr>
      <w:r>
        <w:rPr>
          <w:rFonts w:ascii="標楷體" w:eastAsia="標楷體" w:hAnsi="標楷體"/>
        </w:rPr>
        <w:t>統計地區範圍及對象：</w:t>
      </w:r>
      <w:r>
        <w:rPr>
          <w:rFonts w:ascii="標楷體" w:eastAsia="標楷體" w:hAnsi="標楷體"/>
          <w:szCs w:val="24"/>
        </w:rPr>
        <w:t>本區內之林業用地或依非都市土地使用管制規則規定適用林業用地管制之土地、林木、竹林及副產物遇有發生災害，無論其所有權屬於國有、公有或私有，均為統計對象。</w:t>
      </w:r>
    </w:p>
    <w:p w14:paraId="6492E4F7" w14:textId="77777777" w:rsidR="001D49E7" w:rsidRDefault="00690CCE">
      <w:pPr>
        <w:numPr>
          <w:ilvl w:val="1"/>
          <w:numId w:val="1"/>
        </w:numPr>
        <w:spacing w:line="0" w:lineRule="atLeast"/>
      </w:pPr>
      <w:r>
        <w:rPr>
          <w:rFonts w:ascii="標楷體" w:eastAsia="標楷體" w:hAnsi="標楷體"/>
        </w:rPr>
        <w:t>統計標準時間</w:t>
      </w:r>
      <w:r>
        <w:rPr>
          <w:rFonts w:ascii="標楷體" w:eastAsia="標楷體" w:hAnsi="標楷體"/>
          <w:szCs w:val="24"/>
        </w:rPr>
        <w:t>：以災害發生之事實為準。</w:t>
      </w:r>
    </w:p>
    <w:p w14:paraId="7266C426" w14:textId="77777777" w:rsidR="001D49E7" w:rsidRDefault="00690CCE">
      <w:pPr>
        <w:numPr>
          <w:ilvl w:val="1"/>
          <w:numId w:val="1"/>
        </w:numPr>
        <w:spacing w:after="50" w:line="260" w:lineRule="exact"/>
      </w:pPr>
      <w:r>
        <w:rPr>
          <w:rFonts w:eastAsia="標楷體"/>
        </w:rPr>
        <w:t>統計項目定義：</w:t>
      </w:r>
    </w:p>
    <w:p w14:paraId="6B7FDFA3" w14:textId="77777777" w:rsidR="001D49E7" w:rsidRDefault="00690CCE">
      <w:pPr>
        <w:ind w:left="720"/>
        <w:rPr>
          <w:rFonts w:ascii="標楷體" w:eastAsia="標楷體" w:hAnsi="標楷體"/>
        </w:rPr>
      </w:pPr>
      <w:r>
        <w:rPr>
          <w:rFonts w:ascii="標楷體" w:eastAsia="標楷體" w:hAnsi="標楷體"/>
        </w:rPr>
        <w:t>（一）災害種類：</w:t>
      </w:r>
      <w:r>
        <w:rPr>
          <w:rFonts w:ascii="標楷體" w:eastAsia="標楷體" w:hAnsi="標楷體"/>
        </w:rPr>
        <w:t xml:space="preserve"> </w:t>
      </w:r>
    </w:p>
    <w:p w14:paraId="23B3578B" w14:textId="77777777" w:rsidR="001D49E7" w:rsidRDefault="00690CCE">
      <w:pPr>
        <w:ind w:left="960"/>
        <w:rPr>
          <w:rFonts w:ascii="標楷體" w:eastAsia="標楷體" w:hAnsi="標楷體"/>
        </w:rPr>
      </w:pPr>
      <w:r>
        <w:rPr>
          <w:rFonts w:ascii="標楷體" w:eastAsia="標楷體" w:hAnsi="標楷體"/>
        </w:rPr>
        <w:t xml:space="preserve"> 1.</w:t>
      </w:r>
      <w:r>
        <w:rPr>
          <w:rFonts w:ascii="標楷體" w:eastAsia="標楷體" w:hAnsi="標楷體"/>
        </w:rPr>
        <w:t>火災：指森林焚燒所引起之災害。</w:t>
      </w:r>
    </w:p>
    <w:p w14:paraId="3232358E" w14:textId="77777777" w:rsidR="001D49E7" w:rsidRDefault="00690CCE">
      <w:pPr>
        <w:ind w:left="1416" w:hanging="456"/>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竊取主副產物：指森林主、副產物被他人以不法所有意圖而竊取者，稱</w:t>
      </w:r>
      <w:r>
        <w:rPr>
          <w:rFonts w:ascii="標楷體" w:eastAsia="標楷體" w:hAnsi="標楷體"/>
        </w:rPr>
        <w:t xml:space="preserve">  </w:t>
      </w:r>
      <w:r>
        <w:rPr>
          <w:rFonts w:ascii="標楷體" w:eastAsia="標楷體" w:hAnsi="標楷體"/>
        </w:rPr>
        <w:t>之。</w:t>
      </w:r>
    </w:p>
    <w:p w14:paraId="4B3D5C0E" w14:textId="77777777" w:rsidR="001D49E7" w:rsidRDefault="00690CCE">
      <w:pPr>
        <w:ind w:left="960"/>
        <w:rPr>
          <w:rFonts w:ascii="標楷體" w:eastAsia="標楷體" w:hAnsi="標楷體"/>
        </w:rPr>
      </w:pPr>
      <w:r>
        <w:rPr>
          <w:rFonts w:ascii="標楷體" w:eastAsia="標楷體" w:hAnsi="標楷體"/>
        </w:rPr>
        <w:t xml:space="preserve"> 3.</w:t>
      </w:r>
      <w:r>
        <w:rPr>
          <w:rFonts w:ascii="標楷體" w:eastAsia="標楷體" w:hAnsi="標楷體"/>
        </w:rPr>
        <w:t>濫墾：指在林地內任意開墾耕種其他農作物，影響水土保持之不法行為。</w:t>
      </w:r>
    </w:p>
    <w:p w14:paraId="0C016C44" w14:textId="77777777" w:rsidR="001D49E7" w:rsidRDefault="00690CCE">
      <w:pPr>
        <w:ind w:left="960"/>
        <w:rPr>
          <w:rFonts w:ascii="標楷體" w:eastAsia="標楷體" w:hAnsi="標楷體"/>
        </w:rPr>
      </w:pPr>
      <w:r>
        <w:rPr>
          <w:rFonts w:ascii="標楷體" w:eastAsia="標楷體" w:hAnsi="標楷體"/>
        </w:rPr>
        <w:t xml:space="preserve"> 4.</w:t>
      </w:r>
      <w:r>
        <w:rPr>
          <w:rFonts w:ascii="標楷體" w:eastAsia="標楷體" w:hAnsi="標楷體"/>
        </w:rPr>
        <w:t>其他：不屬於前</w:t>
      </w:r>
      <w:r>
        <w:rPr>
          <w:rFonts w:ascii="標楷體" w:eastAsia="標楷體" w:hAnsi="標楷體"/>
        </w:rPr>
        <w:t>3</w:t>
      </w:r>
      <w:r>
        <w:rPr>
          <w:rFonts w:ascii="標楷體" w:eastAsia="標楷體" w:hAnsi="標楷體"/>
        </w:rPr>
        <w:t>類之災害如颱風、水災、震災、旱災、病蟲害等。</w:t>
      </w:r>
    </w:p>
    <w:p w14:paraId="2DA324C0" w14:textId="77777777" w:rsidR="001D49E7" w:rsidRDefault="00690CCE">
      <w:pPr>
        <w:ind w:left="720"/>
        <w:rPr>
          <w:rFonts w:ascii="標楷體" w:eastAsia="標楷體" w:hAnsi="標楷體"/>
        </w:rPr>
      </w:pPr>
      <w:r>
        <w:rPr>
          <w:rFonts w:ascii="標楷體" w:eastAsia="標楷體" w:hAnsi="標楷體"/>
        </w:rPr>
        <w:t>（二）所有別：指森林所有權屬，如國有、公有、私有。</w:t>
      </w:r>
    </w:p>
    <w:p w14:paraId="66C5AE7E" w14:textId="77777777" w:rsidR="001D49E7" w:rsidRDefault="00690CCE">
      <w:pPr>
        <w:ind w:left="1416" w:hanging="696"/>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 xml:space="preserve">) </w:t>
      </w:r>
      <w:r>
        <w:rPr>
          <w:rFonts w:ascii="標楷體" w:eastAsia="標楷體" w:hAnsi="標楷體"/>
        </w:rPr>
        <w:t>被害面積：以實際受損害面積填報，以森林火災而言，森林主產物遭燃燒受損之面積</w:t>
      </w:r>
      <w:r>
        <w:rPr>
          <w:rFonts w:ascii="標楷體" w:eastAsia="標楷體" w:hAnsi="標楷體"/>
        </w:rPr>
        <w:t>(</w:t>
      </w:r>
      <w:r>
        <w:rPr>
          <w:rFonts w:ascii="標楷體" w:eastAsia="標楷體" w:hAnsi="標楷體"/>
        </w:rPr>
        <w:t>扣除草生地、岩石、裸地等</w:t>
      </w:r>
      <w:r>
        <w:rPr>
          <w:rFonts w:ascii="標楷體" w:eastAsia="標楷體" w:hAnsi="標楷體"/>
        </w:rPr>
        <w:t>)</w:t>
      </w:r>
      <w:r>
        <w:rPr>
          <w:rFonts w:ascii="標楷體" w:eastAsia="標楷體" w:hAnsi="標楷體"/>
        </w:rPr>
        <w:t>。</w:t>
      </w:r>
    </w:p>
    <w:p w14:paraId="48C40252" w14:textId="77777777" w:rsidR="001D49E7" w:rsidRDefault="00690CCE">
      <w:pPr>
        <w:ind w:left="720"/>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 xml:space="preserve">) </w:t>
      </w:r>
      <w:r>
        <w:rPr>
          <w:rFonts w:ascii="標楷體" w:eastAsia="標楷體" w:hAnsi="標楷體"/>
        </w:rPr>
        <w:t>剷除收回面積：係指發現新濫墾而且立即剷除收回者。</w:t>
      </w:r>
    </w:p>
    <w:p w14:paraId="2299E8DF" w14:textId="77777777" w:rsidR="001D49E7" w:rsidRDefault="00690CCE">
      <w:pPr>
        <w:ind w:left="1416" w:hanging="696"/>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 xml:space="preserve">) </w:t>
      </w:r>
      <w:r>
        <w:rPr>
          <w:rFonts w:ascii="標楷體" w:eastAsia="標楷體" w:hAnsi="標楷體"/>
        </w:rPr>
        <w:t>被害數量：乃指林地內之森林主、副產物遭莠民非法砍伐、採取之</w:t>
      </w:r>
      <w:r>
        <w:rPr>
          <w:rFonts w:ascii="標楷體" w:eastAsia="標楷體" w:hAnsi="標楷體"/>
        </w:rPr>
        <w:t>總額數量（如立方公尺、公斤、株、支、叢等）。</w:t>
      </w:r>
    </w:p>
    <w:p w14:paraId="058767C4" w14:textId="77777777" w:rsidR="001D49E7" w:rsidRDefault="00690CCE">
      <w:pPr>
        <w:ind w:left="1414" w:hanging="696"/>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 xml:space="preserve">) </w:t>
      </w:r>
      <w:r>
        <w:rPr>
          <w:rFonts w:ascii="標楷體" w:eastAsia="標楷體" w:hAnsi="標楷體"/>
        </w:rPr>
        <w:t>損失數量：以「被害數量」減去「遺留現場或扣案贓物之森林主、副產物、殘材等數量」計列。</w:t>
      </w:r>
    </w:p>
    <w:p w14:paraId="36A478E2" w14:textId="77777777" w:rsidR="001D49E7" w:rsidRDefault="00690CCE">
      <w:pPr>
        <w:ind w:left="1416" w:hanging="852"/>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 xml:space="preserve">) </w:t>
      </w:r>
      <w:r>
        <w:rPr>
          <w:rFonts w:ascii="標楷體" w:eastAsia="標楷體" w:hAnsi="標楷體"/>
        </w:rPr>
        <w:t>被害價值：以「被害數量」</w:t>
      </w:r>
      <w:r>
        <w:rPr>
          <w:rFonts w:ascii="標楷體" w:eastAsia="標楷體" w:hAnsi="標楷體"/>
        </w:rPr>
        <w:t xml:space="preserve"> x</w:t>
      </w:r>
      <w:r>
        <w:rPr>
          <w:rFonts w:ascii="標楷體" w:eastAsia="標楷體" w:hAnsi="標楷體"/>
        </w:rPr>
        <w:t>「市價」總額計列（即不扣除犯罪成本之總額）。特殊工藝或園藝觀賞木，以當期工藝或園藝查定價值計列；幼齡木則以造林費用價比例換算【造林總費用</w:t>
      </w:r>
      <w:r>
        <w:rPr>
          <w:rFonts w:ascii="標楷體" w:eastAsia="標楷體" w:hAnsi="標楷體"/>
        </w:rPr>
        <w:t xml:space="preserve"> x</w:t>
      </w:r>
      <w:r>
        <w:rPr>
          <w:rFonts w:ascii="標楷體" w:eastAsia="標楷體" w:hAnsi="標楷體"/>
        </w:rPr>
        <w:t>（被害株數</w:t>
      </w:r>
      <w:r>
        <w:rPr>
          <w:rFonts w:ascii="標楷體" w:eastAsia="標楷體" w:hAnsi="標楷體"/>
        </w:rPr>
        <w:t>/</w:t>
      </w:r>
      <w:r>
        <w:rPr>
          <w:rFonts w:ascii="標楷體" w:eastAsia="標楷體" w:hAnsi="標楷體"/>
        </w:rPr>
        <w:t>現存造林木總株數）】，另被害造林木如數量過多且可估算面積者，則以</w:t>
      </w:r>
      <w:r>
        <w:rPr>
          <w:rFonts w:ascii="標楷體" w:eastAsia="標楷體" w:hAnsi="標楷體"/>
        </w:rPr>
        <w:lastRenderedPageBreak/>
        <w:t>【造林總費用</w:t>
      </w:r>
      <w:r>
        <w:rPr>
          <w:rFonts w:ascii="標楷體" w:eastAsia="標楷體" w:hAnsi="標楷體"/>
        </w:rPr>
        <w:t xml:space="preserve"> </w:t>
      </w:r>
      <w:r>
        <w:rPr>
          <w:rFonts w:ascii="標楷體" w:eastAsia="標楷體" w:hAnsi="標楷體"/>
        </w:rPr>
        <w:t>x</w:t>
      </w:r>
      <w:r>
        <w:rPr>
          <w:rFonts w:ascii="標楷體" w:eastAsia="標楷體" w:hAnsi="標楷體"/>
        </w:rPr>
        <w:t>（被害面積</w:t>
      </w:r>
      <w:r>
        <w:rPr>
          <w:rFonts w:ascii="標楷體" w:eastAsia="標楷體" w:hAnsi="標楷體"/>
        </w:rPr>
        <w:t>/</w:t>
      </w:r>
      <w:r>
        <w:rPr>
          <w:rFonts w:ascii="標楷體" w:eastAsia="標楷體" w:hAnsi="標楷體"/>
        </w:rPr>
        <w:t>造林面積）】計算，且上述兩者皆採取擇高計算；至於租地造林部分之造林費用價，依造林當年度之造林貸款核定標準換算計列。</w:t>
      </w:r>
    </w:p>
    <w:p w14:paraId="5EBE5628" w14:textId="77777777" w:rsidR="001D49E7" w:rsidRDefault="00690CCE">
      <w:pPr>
        <w:ind w:left="1413" w:hanging="703"/>
      </w:pPr>
      <w:r>
        <w:rPr>
          <w:rFonts w:ascii="標楷體" w:eastAsia="標楷體" w:hAnsi="標楷體"/>
        </w:rPr>
        <w:t xml:space="preserve"> (</w:t>
      </w:r>
      <w:r>
        <w:rPr>
          <w:rFonts w:ascii="標楷體" w:eastAsia="標楷體" w:hAnsi="標楷體"/>
        </w:rPr>
        <w:t>八</w:t>
      </w:r>
      <w:r>
        <w:rPr>
          <w:rFonts w:ascii="標楷體" w:eastAsia="標楷體" w:hAnsi="標楷體"/>
        </w:rPr>
        <w:t xml:space="preserve">) </w:t>
      </w:r>
      <w:r>
        <w:rPr>
          <w:rFonts w:ascii="標楷體" w:eastAsia="標楷體" w:hAnsi="標楷體"/>
        </w:rPr>
        <w:t>損失價值：以「損失數量」</w:t>
      </w:r>
      <w:r>
        <w:rPr>
          <w:rFonts w:ascii="標楷體" w:eastAsia="標楷體" w:hAnsi="標楷體"/>
        </w:rPr>
        <w:t>x</w:t>
      </w:r>
      <w:r>
        <w:rPr>
          <w:rFonts w:ascii="標楷體" w:eastAsia="標楷體" w:hAnsi="標楷體"/>
        </w:rPr>
        <w:t>「市價」總額計列（即不扣除犯罪成本之總額）。特殊工藝或園藝觀賞木，以當期工藝或園藝查定價值計列；幼齡木則以造林費用價比例換算【造林總費用</w:t>
      </w:r>
      <w:r>
        <w:rPr>
          <w:rFonts w:ascii="標楷體" w:eastAsia="標楷體" w:hAnsi="標楷體"/>
        </w:rPr>
        <w:t xml:space="preserve"> x</w:t>
      </w:r>
      <w:r>
        <w:rPr>
          <w:rFonts w:ascii="標楷體" w:eastAsia="標楷體" w:hAnsi="標楷體"/>
        </w:rPr>
        <w:t>（損失株數</w:t>
      </w:r>
      <w:r>
        <w:rPr>
          <w:rFonts w:ascii="標楷體" w:eastAsia="標楷體" w:hAnsi="標楷體"/>
        </w:rPr>
        <w:t>/</w:t>
      </w:r>
      <w:r>
        <w:rPr>
          <w:rFonts w:ascii="標楷體" w:eastAsia="標楷體" w:hAnsi="標楷體"/>
        </w:rPr>
        <w:t>現存造林木總株數）】，另損失造林木如數量過多且可估算面積者，則以【造林總費用</w:t>
      </w:r>
      <w:r>
        <w:rPr>
          <w:rFonts w:ascii="標楷體" w:eastAsia="標楷體" w:hAnsi="標楷體"/>
        </w:rPr>
        <w:t xml:space="preserve"> x</w:t>
      </w:r>
      <w:r>
        <w:rPr>
          <w:rFonts w:ascii="標楷體" w:eastAsia="標楷體" w:hAnsi="標楷體"/>
        </w:rPr>
        <w:t>（損失面積</w:t>
      </w:r>
      <w:r>
        <w:rPr>
          <w:rFonts w:ascii="標楷體" w:eastAsia="標楷體" w:hAnsi="標楷體"/>
        </w:rPr>
        <w:t>/</w:t>
      </w:r>
      <w:r>
        <w:rPr>
          <w:rFonts w:ascii="標楷體" w:eastAsia="標楷體" w:hAnsi="標楷體"/>
        </w:rPr>
        <w:t>造林面積）】計算，且上述兩者皆採取擇高計算；至於租地造林部分之造林費用價，依造林當年度之造林貸款核定標</w:t>
      </w:r>
      <w:r>
        <w:rPr>
          <w:rFonts w:ascii="標楷體" w:eastAsia="標楷體" w:hAnsi="標楷體"/>
        </w:rPr>
        <w:t>準換算計列。</w:t>
      </w:r>
      <w:r>
        <w:rPr>
          <w:rFonts w:ascii="標楷體" w:eastAsia="標楷體" w:hAnsi="標楷體"/>
          <w:szCs w:val="24"/>
        </w:rPr>
        <w:t xml:space="preserve">  </w:t>
      </w:r>
    </w:p>
    <w:p w14:paraId="46FC377D" w14:textId="77777777" w:rsidR="001D49E7" w:rsidRDefault="00690CCE">
      <w:pPr>
        <w:numPr>
          <w:ilvl w:val="1"/>
          <w:numId w:val="1"/>
        </w:numPr>
        <w:tabs>
          <w:tab w:val="left" w:pos="960"/>
        </w:tabs>
        <w:spacing w:line="260" w:lineRule="exact"/>
        <w:ind w:left="964" w:hanging="482"/>
        <w:rPr>
          <w:rFonts w:eastAsia="標楷體"/>
        </w:rPr>
      </w:pPr>
      <w:r>
        <w:rPr>
          <w:rFonts w:eastAsia="標楷體"/>
        </w:rPr>
        <w:t>統計單位：公頃；立方公尺；株；支；公斤；新台幣元。</w:t>
      </w:r>
    </w:p>
    <w:p w14:paraId="54E99305" w14:textId="77777777" w:rsidR="001D49E7" w:rsidRDefault="00690CCE">
      <w:pPr>
        <w:numPr>
          <w:ilvl w:val="1"/>
          <w:numId w:val="1"/>
        </w:numPr>
        <w:tabs>
          <w:tab w:val="left" w:pos="960"/>
        </w:tabs>
        <w:spacing w:line="260" w:lineRule="exact"/>
        <w:ind w:left="964" w:hanging="482"/>
      </w:pPr>
      <w:r>
        <w:rPr>
          <w:rFonts w:eastAsia="標楷體"/>
        </w:rPr>
        <w:t>統計分類：</w:t>
      </w:r>
      <w:r>
        <w:rPr>
          <w:rFonts w:ascii="標楷體" w:eastAsia="標楷體" w:hAnsi="標楷體"/>
        </w:rPr>
        <w:t>按災害種類、所有別、面積（被害、剷除收回）、數量（樹種、單位、被害、損失）、價值（被害、損失）等分類。</w:t>
      </w:r>
    </w:p>
    <w:p w14:paraId="1FBA1424" w14:textId="77777777" w:rsidR="001D49E7" w:rsidRDefault="00690CCE">
      <w:pPr>
        <w:numPr>
          <w:ilvl w:val="1"/>
          <w:numId w:val="1"/>
        </w:numPr>
        <w:spacing w:after="50" w:line="260" w:lineRule="exact"/>
      </w:pPr>
      <w:r>
        <w:rPr>
          <w:rFonts w:eastAsia="標楷體"/>
        </w:rPr>
        <w:t>發布週期：災害發現後</w:t>
      </w:r>
      <w:r>
        <w:rPr>
          <w:rFonts w:eastAsia="標楷體"/>
        </w:rPr>
        <w:t>8</w:t>
      </w:r>
      <w:r>
        <w:rPr>
          <w:rFonts w:eastAsia="標楷體"/>
        </w:rPr>
        <w:t>日內（即刻報）。</w:t>
      </w:r>
      <w:r>
        <w:rPr>
          <w:rFonts w:ascii="標楷體" w:eastAsia="標楷體" w:hAnsi="標楷體"/>
          <w:szCs w:val="24"/>
        </w:rPr>
        <w:t xml:space="preserve">                 </w:t>
      </w:r>
    </w:p>
    <w:p w14:paraId="40A35D14" w14:textId="77777777" w:rsidR="001D49E7" w:rsidRDefault="00690CCE">
      <w:pPr>
        <w:numPr>
          <w:ilvl w:val="1"/>
          <w:numId w:val="1"/>
        </w:numPr>
        <w:tabs>
          <w:tab w:val="left" w:pos="960"/>
        </w:tabs>
        <w:spacing w:line="260" w:lineRule="exact"/>
        <w:ind w:left="964" w:hanging="482"/>
        <w:rPr>
          <w:rFonts w:ascii="標楷體" w:eastAsia="標楷體" w:hAnsi="標楷體"/>
        </w:rPr>
      </w:pPr>
      <w:r>
        <w:rPr>
          <w:rFonts w:ascii="標楷體" w:eastAsia="標楷體" w:hAnsi="標楷體"/>
        </w:rPr>
        <w:t>時效：</w:t>
      </w:r>
      <w:r>
        <w:rPr>
          <w:rFonts w:ascii="標楷體" w:eastAsia="標楷體" w:hAnsi="標楷體"/>
        </w:rPr>
        <w:t>8</w:t>
      </w:r>
      <w:r>
        <w:rPr>
          <w:rFonts w:ascii="標楷體" w:eastAsia="標楷體" w:hAnsi="標楷體"/>
        </w:rPr>
        <w:t>日。</w:t>
      </w:r>
    </w:p>
    <w:p w14:paraId="5636A45A" w14:textId="77777777" w:rsidR="001D49E7" w:rsidRDefault="00690CCE">
      <w:pPr>
        <w:numPr>
          <w:ilvl w:val="1"/>
          <w:numId w:val="1"/>
        </w:numPr>
        <w:tabs>
          <w:tab w:val="left" w:pos="960"/>
        </w:tabs>
        <w:spacing w:line="260" w:lineRule="exact"/>
        <w:ind w:left="964" w:hanging="482"/>
        <w:rPr>
          <w:rFonts w:ascii="標楷體" w:eastAsia="標楷體" w:hAnsi="標楷體"/>
        </w:rPr>
      </w:pPr>
      <w:r>
        <w:rPr>
          <w:rFonts w:ascii="標楷體" w:eastAsia="標楷體" w:hAnsi="標楷體"/>
        </w:rPr>
        <w:t>資料變革：無。</w:t>
      </w:r>
    </w:p>
    <w:p w14:paraId="094BF39B" w14:textId="77777777" w:rsidR="001D49E7" w:rsidRDefault="00690CCE">
      <w:pPr>
        <w:spacing w:line="260" w:lineRule="exact"/>
        <w:rPr>
          <w:rFonts w:ascii="標楷體" w:eastAsia="標楷體" w:hAnsi="標楷體"/>
        </w:rPr>
      </w:pPr>
      <w:r>
        <w:rPr>
          <w:rFonts w:ascii="標楷體" w:eastAsia="標楷體" w:hAnsi="標楷體"/>
        </w:rPr>
        <w:t>四、公開資料發布訊息</w:t>
      </w:r>
    </w:p>
    <w:p w14:paraId="41CD2BCB" w14:textId="77777777" w:rsidR="001D49E7" w:rsidRDefault="00690CCE">
      <w:pPr>
        <w:numPr>
          <w:ilvl w:val="1"/>
          <w:numId w:val="1"/>
        </w:numPr>
        <w:tabs>
          <w:tab w:val="left" w:pos="960"/>
        </w:tabs>
        <w:spacing w:line="260" w:lineRule="exact"/>
        <w:ind w:left="2618" w:hanging="2138"/>
        <w:rPr>
          <w:rFonts w:ascii="標楷體" w:eastAsia="標楷體" w:hAnsi="標楷體"/>
        </w:rPr>
      </w:pPr>
      <w:r>
        <w:rPr>
          <w:rFonts w:ascii="標楷體" w:eastAsia="標楷體" w:hAnsi="標楷體"/>
        </w:rPr>
        <w:t>預告發布日期：災害發現後</w:t>
      </w:r>
      <w:r>
        <w:rPr>
          <w:rFonts w:ascii="標楷體" w:eastAsia="標楷體" w:hAnsi="標楷體"/>
        </w:rPr>
        <w:t>8</w:t>
      </w:r>
      <w:r>
        <w:rPr>
          <w:rFonts w:ascii="標楷體" w:eastAsia="標楷體" w:hAnsi="標楷體"/>
        </w:rPr>
        <w:t>日。</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p>
    <w:p w14:paraId="7715E435" w14:textId="77777777" w:rsidR="001D49E7" w:rsidRDefault="00690CCE">
      <w:pPr>
        <w:numPr>
          <w:ilvl w:val="1"/>
          <w:numId w:val="1"/>
        </w:numPr>
        <w:spacing w:line="260" w:lineRule="exact"/>
      </w:pPr>
      <w:r>
        <w:rPr>
          <w:rFonts w:ascii="標楷體" w:eastAsia="標楷體" w:hAnsi="標楷體"/>
        </w:rPr>
        <w:t>同步發送單位</w:t>
      </w:r>
      <w:r>
        <w:rPr>
          <w:rFonts w:eastAsia="標楷體"/>
        </w:rPr>
        <w:t>：臺中市政府主計處。</w:t>
      </w:r>
    </w:p>
    <w:p w14:paraId="1DE0C0D0" w14:textId="77777777" w:rsidR="001D49E7" w:rsidRDefault="00690CCE">
      <w:pPr>
        <w:spacing w:line="280" w:lineRule="exact"/>
        <w:rPr>
          <w:rFonts w:eastAsia="標楷體"/>
        </w:rPr>
      </w:pPr>
      <w:r>
        <w:rPr>
          <w:rFonts w:eastAsia="標楷體"/>
        </w:rPr>
        <w:t>五、資料品質</w:t>
      </w:r>
    </w:p>
    <w:p w14:paraId="5251B345" w14:textId="77777777" w:rsidR="001D49E7" w:rsidRDefault="00690CCE">
      <w:pPr>
        <w:numPr>
          <w:ilvl w:val="0"/>
          <w:numId w:val="2"/>
        </w:numPr>
        <w:spacing w:line="280" w:lineRule="exact"/>
        <w:ind w:left="964" w:hanging="482"/>
      </w:pPr>
      <w:r>
        <w:rPr>
          <w:rFonts w:eastAsia="標楷體"/>
        </w:rPr>
        <w:t>統計指標編製方法與資料來源說明：</w:t>
      </w:r>
      <w:r>
        <w:rPr>
          <w:rFonts w:ascii="標楷體" w:eastAsia="標楷體" w:hAnsi="標楷體"/>
          <w:szCs w:val="28"/>
        </w:rPr>
        <w:t>本所農業課依據填報災害報告卡</w:t>
      </w:r>
      <w:r>
        <w:rPr>
          <w:rFonts w:ascii="標楷體" w:eastAsia="標楷體" w:hAnsi="標楷體"/>
          <w:szCs w:val="28"/>
        </w:rPr>
        <w:t>或災害登記冊資料編製。</w:t>
      </w:r>
    </w:p>
    <w:p w14:paraId="23573164" w14:textId="77777777" w:rsidR="001D49E7" w:rsidRDefault="00690CCE">
      <w:pPr>
        <w:numPr>
          <w:ilvl w:val="1"/>
          <w:numId w:val="1"/>
        </w:numPr>
        <w:spacing w:line="0" w:lineRule="atLeast"/>
        <w:rPr>
          <w:rFonts w:eastAsia="標楷體"/>
        </w:rPr>
      </w:pPr>
      <w:r>
        <w:rPr>
          <w:rFonts w:eastAsia="標楷體"/>
        </w:rPr>
        <w:t>統計資料交叉查核及確保資料合理性之機制：由電腦系統自動進行加總交叉查核。</w:t>
      </w:r>
    </w:p>
    <w:p w14:paraId="630E7C34" w14:textId="77777777" w:rsidR="001D49E7" w:rsidRDefault="00690CCE">
      <w:pPr>
        <w:spacing w:line="280" w:lineRule="exact"/>
        <w:rPr>
          <w:rFonts w:eastAsia="標楷體"/>
        </w:rPr>
      </w:pPr>
      <w:r>
        <w:rPr>
          <w:rFonts w:eastAsia="標楷體"/>
        </w:rPr>
        <w:t>六、注意及預定改變之事項：表號</w:t>
      </w:r>
      <w:r>
        <w:rPr>
          <w:rFonts w:eastAsia="標楷體"/>
        </w:rPr>
        <w:t>11233-90-01-3</w:t>
      </w:r>
      <w:r>
        <w:rPr>
          <w:rFonts w:eastAsia="標楷體"/>
        </w:rPr>
        <w:t>。</w:t>
      </w:r>
    </w:p>
    <w:p w14:paraId="3DBFBD8B" w14:textId="77777777" w:rsidR="001D49E7" w:rsidRDefault="00690CCE">
      <w:pPr>
        <w:spacing w:line="280" w:lineRule="exact"/>
      </w:pPr>
      <w:r>
        <w:rPr>
          <w:rFonts w:eastAsia="標楷體"/>
        </w:rPr>
        <w:t>七</w:t>
      </w:r>
      <w:r>
        <w:rPr>
          <w:rFonts w:ascii="標楷體" w:eastAsia="標楷體" w:hAnsi="標楷體"/>
        </w:rPr>
        <w:t>、</w:t>
      </w:r>
      <w:r>
        <w:rPr>
          <w:rFonts w:eastAsia="標楷體"/>
        </w:rPr>
        <w:t>其他事項：無。</w:t>
      </w:r>
    </w:p>
    <w:p w14:paraId="7FD7517D" w14:textId="77777777" w:rsidR="001D49E7" w:rsidRDefault="001D49E7">
      <w:pPr>
        <w:spacing w:line="0" w:lineRule="atLeast"/>
      </w:pPr>
    </w:p>
    <w:sectPr w:rsidR="001D49E7">
      <w:pgSz w:w="11906" w:h="16838"/>
      <w:pgMar w:top="1079" w:right="1466" w:bottom="680" w:left="179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ED17" w14:textId="77777777" w:rsidR="00000000" w:rsidRDefault="00690CCE">
      <w:r>
        <w:separator/>
      </w:r>
    </w:p>
  </w:endnote>
  <w:endnote w:type="continuationSeparator" w:id="0">
    <w:p w14:paraId="5497AFE9" w14:textId="77777777" w:rsidR="00000000" w:rsidRDefault="0069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Gothic Medium JP">
    <w:altName w:val="Calibri"/>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細明體">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1A01" w14:textId="77777777" w:rsidR="00000000" w:rsidRDefault="00690CCE">
      <w:r>
        <w:rPr>
          <w:color w:val="000000"/>
        </w:rPr>
        <w:separator/>
      </w:r>
    </w:p>
  </w:footnote>
  <w:footnote w:type="continuationSeparator" w:id="0">
    <w:p w14:paraId="143EB078" w14:textId="77777777" w:rsidR="00000000" w:rsidRDefault="00690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85F5F"/>
    <w:multiLevelType w:val="multilevel"/>
    <w:tmpl w:val="0E202C20"/>
    <w:lvl w:ilvl="0">
      <w:numFmt w:val="bullet"/>
      <w:lvlText w:val="*"/>
      <w:lvlJc w:val="left"/>
      <w:pPr>
        <w:ind w:left="1485" w:hanging="480"/>
      </w:pPr>
      <w:rPr>
        <w:rFonts w:ascii="AR PGothic Medium JP" w:eastAsia="AR PGothic Medium JP" w:hAnsi="AR PGothic Medium JP"/>
        <w:color w:val="auto"/>
      </w:rPr>
    </w:lvl>
    <w:lvl w:ilvl="1">
      <w:numFmt w:val="bullet"/>
      <w:lvlText w:val=""/>
      <w:lvlJc w:val="left"/>
      <w:pPr>
        <w:ind w:left="1965" w:hanging="480"/>
      </w:pPr>
      <w:rPr>
        <w:rFonts w:ascii="Wingdings" w:hAnsi="Wingdings"/>
      </w:rPr>
    </w:lvl>
    <w:lvl w:ilvl="2">
      <w:numFmt w:val="bullet"/>
      <w:lvlText w:val=""/>
      <w:lvlJc w:val="left"/>
      <w:pPr>
        <w:ind w:left="2445" w:hanging="480"/>
      </w:pPr>
      <w:rPr>
        <w:rFonts w:ascii="Wingdings" w:hAnsi="Wingdings"/>
      </w:rPr>
    </w:lvl>
    <w:lvl w:ilvl="3">
      <w:numFmt w:val="bullet"/>
      <w:lvlText w:val=""/>
      <w:lvlJc w:val="left"/>
      <w:pPr>
        <w:ind w:left="2925" w:hanging="480"/>
      </w:pPr>
      <w:rPr>
        <w:rFonts w:ascii="Wingdings" w:hAnsi="Wingdings"/>
      </w:rPr>
    </w:lvl>
    <w:lvl w:ilvl="4">
      <w:numFmt w:val="bullet"/>
      <w:lvlText w:val=""/>
      <w:lvlJc w:val="left"/>
      <w:pPr>
        <w:ind w:left="3405" w:hanging="480"/>
      </w:pPr>
      <w:rPr>
        <w:rFonts w:ascii="Wingdings" w:hAnsi="Wingdings"/>
      </w:rPr>
    </w:lvl>
    <w:lvl w:ilvl="5">
      <w:numFmt w:val="bullet"/>
      <w:lvlText w:val=""/>
      <w:lvlJc w:val="left"/>
      <w:pPr>
        <w:ind w:left="3885" w:hanging="480"/>
      </w:pPr>
      <w:rPr>
        <w:rFonts w:ascii="Wingdings" w:hAnsi="Wingdings"/>
      </w:rPr>
    </w:lvl>
    <w:lvl w:ilvl="6">
      <w:numFmt w:val="bullet"/>
      <w:lvlText w:val=""/>
      <w:lvlJc w:val="left"/>
      <w:pPr>
        <w:ind w:left="4365" w:hanging="480"/>
      </w:pPr>
      <w:rPr>
        <w:rFonts w:ascii="Wingdings" w:hAnsi="Wingdings"/>
      </w:rPr>
    </w:lvl>
    <w:lvl w:ilvl="7">
      <w:numFmt w:val="bullet"/>
      <w:lvlText w:val=""/>
      <w:lvlJc w:val="left"/>
      <w:pPr>
        <w:ind w:left="4845" w:hanging="480"/>
      </w:pPr>
      <w:rPr>
        <w:rFonts w:ascii="Wingdings" w:hAnsi="Wingdings"/>
      </w:rPr>
    </w:lvl>
    <w:lvl w:ilvl="8">
      <w:numFmt w:val="bullet"/>
      <w:lvlText w:val=""/>
      <w:lvlJc w:val="left"/>
      <w:pPr>
        <w:ind w:left="5325" w:hanging="480"/>
      </w:pPr>
      <w:rPr>
        <w:rFonts w:ascii="Wingdings" w:hAnsi="Wingdings"/>
      </w:rPr>
    </w:lvl>
  </w:abstractNum>
  <w:abstractNum w:abstractNumId="1" w15:restartNumberingAfterBreak="0">
    <w:nsid w:val="77444176"/>
    <w:multiLevelType w:val="multilevel"/>
    <w:tmpl w:val="0980DC62"/>
    <w:lvl w:ilvl="0">
      <w:numFmt w:val="bullet"/>
      <w:lvlText w:val=""/>
      <w:lvlJc w:val="left"/>
      <w:pPr>
        <w:ind w:left="720" w:hanging="720"/>
      </w:pPr>
      <w:rPr>
        <w:rFonts w:ascii="Wingdings 2" w:hAnsi="Wingdings 2"/>
      </w:rPr>
    </w:lvl>
    <w:lvl w:ilvl="1">
      <w:numFmt w:val="bullet"/>
      <w:lvlText w:val="*"/>
      <w:lvlJc w:val="left"/>
      <w:pPr>
        <w:ind w:left="960" w:hanging="480"/>
      </w:pPr>
      <w:rPr>
        <w:rFonts w:ascii="AR PGothic Medium JP" w:eastAsia="AR PGothic Medium JP" w:hAnsi="AR PGothic Medium JP"/>
        <w:color w:val="auto"/>
      </w:rPr>
    </w:lvl>
    <w:lvl w:ilvl="2">
      <w:start w:val="1"/>
      <w:numFmt w:val="taiwaneseCountingThousand"/>
      <w:lvlText w:val="（%3）"/>
      <w:lvlJc w:val="left"/>
      <w:pPr>
        <w:ind w:left="180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05388544">
    <w:abstractNumId w:val="1"/>
  </w:num>
  <w:num w:numId="2" w16cid:durableId="29649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D49E7"/>
    <w:rsid w:val="001D49E7"/>
    <w:rsid w:val="00690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A6898"/>
  <w15:docId w15:val="{83B4D81B-6010-486D-865C-F6BED0F5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 w:type="paragraph" w:styleId="a8">
    <w:name w:val="Plain Text"/>
    <w:basedOn w:val="a"/>
    <w:rPr>
      <w:rFonts w:ascii="細明體" w:eastAsia="細明體" w:hAnsi="細明體"/>
    </w:rPr>
  </w:style>
  <w:style w:type="character" w:customStyle="1" w:styleId="a9">
    <w:name w:val="純文字 字元"/>
    <w:rPr>
      <w:rFonts w:ascii="細明體" w:eastAsia="細明體" w:hAnsi="細明體"/>
      <w:kern w:val="3"/>
      <w:sz w:val="24"/>
    </w:rPr>
  </w:style>
  <w:style w:type="paragraph" w:styleId="aa">
    <w:name w:val="Balloon Text"/>
    <w:basedOn w:val="a"/>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143-2">
    <w:name w:val="內文#14+3-2"/>
    <w:basedOn w:val="a"/>
    <w:pPr>
      <w:tabs>
        <w:tab w:val="left" w:pos="1758"/>
      </w:tabs>
      <w:spacing w:line="720" w:lineRule="exact"/>
      <w:ind w:left="1758" w:hanging="907"/>
      <w:jc w:val="both"/>
    </w:pPr>
    <w:rPr>
      <w:rFonts w:eastAsia="華康細明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0</DocSecurity>
  <Lines>10</Lines>
  <Paragraphs>2</Paragraphs>
  <ScaleCrop>false</ScaleCrop>
  <Company>tccg</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臺北市地方總預算歲出用途別月報表統計資料背景說明</dc:title>
  <dc:subject/>
  <dc:creator>user</dc:creator>
  <cp:lastModifiedBy>Jason</cp:lastModifiedBy>
  <cp:revision>2</cp:revision>
  <cp:lastPrinted>2016-03-25T07:51:00Z</cp:lastPrinted>
  <dcterms:created xsi:type="dcterms:W3CDTF">2024-12-12T09:10:00Z</dcterms:created>
  <dcterms:modified xsi:type="dcterms:W3CDTF">2024-12-12T09:10:00Z</dcterms:modified>
</cp:coreProperties>
</file>