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312" w:rsidRDefault="00E844C5">
      <w:pPr>
        <w:snapToGrid w:val="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統計資料背景說明</w:t>
      </w:r>
    </w:p>
    <w:p w:rsidR="007D7312" w:rsidRDefault="007D7312">
      <w:pPr>
        <w:widowControl/>
        <w:snapToGrid w:val="0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D7312" w:rsidRDefault="00E844C5">
      <w:pPr>
        <w:spacing w:line="340" w:lineRule="exact"/>
      </w:pPr>
      <w:r>
        <w:rPr>
          <w:rFonts w:eastAsia="標楷體"/>
          <w:color w:val="000000"/>
          <w:spacing w:val="-4"/>
        </w:rPr>
        <w:t>資料種類：宗教統計</w:t>
      </w:r>
    </w:p>
    <w:p w:rsidR="007D7312" w:rsidRDefault="00E844C5">
      <w:pPr>
        <w:widowControl/>
        <w:snapToGrid w:val="0"/>
      </w:pPr>
      <w:r>
        <w:rPr>
          <w:rFonts w:ascii="標楷體" w:eastAsia="標楷體" w:hAnsi="標楷體"/>
          <w:color w:val="000000"/>
        </w:rPr>
        <w:t>資料項目：</w:t>
      </w:r>
      <w:r>
        <w:rPr>
          <w:rFonts w:ascii="標楷體" w:eastAsia="標楷體" w:hAnsi="標楷體" w:cs="新細明體"/>
          <w:color w:val="000000"/>
          <w:kern w:val="0"/>
        </w:rPr>
        <w:t>臺中市龍井區宗教團體興辦公益慈善及社會教化事業概況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>一、發布及編製機關單位：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＊發布機關、單位：臺中市龍井區公所會計室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＊編製單位：臺中市龍井區公所民政課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張雁茹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＊聯絡電話：</w:t>
      </w:r>
      <w:r>
        <w:rPr>
          <w:rFonts w:eastAsia="標楷體"/>
          <w:color w:val="000000"/>
          <w:kern w:val="0"/>
        </w:rPr>
        <w:t>04-26352411#1212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＊傳真：</w:t>
      </w:r>
      <w:r>
        <w:rPr>
          <w:rFonts w:eastAsia="標楷體"/>
          <w:color w:val="000000"/>
        </w:rPr>
        <w:t>04-26356481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</w:rPr>
        <w:t>＊電子信箱：</w:t>
      </w:r>
      <w:r>
        <w:rPr>
          <w:rFonts w:ascii="Arial" w:hAnsi="Arial" w:cs="Arial"/>
          <w:color w:val="000000"/>
        </w:rPr>
        <w:t>q652713@taichung.gov.tw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>二、發布形式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</w:rPr>
        <w:t>＊</w:t>
      </w:r>
      <w:r>
        <w:rPr>
          <w:rFonts w:eastAsia="標楷體"/>
          <w:color w:val="000000"/>
        </w:rPr>
        <w:t>口頭：</w:t>
      </w:r>
    </w:p>
    <w:p w:rsidR="007D7312" w:rsidRDefault="00E844C5">
      <w:p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）記者會或說明會</w:t>
      </w:r>
    </w:p>
    <w:p w:rsidR="007D7312" w:rsidRDefault="00E844C5">
      <w:pPr>
        <w:snapToGrid w:val="0"/>
      </w:pPr>
      <w:r>
        <w:rPr>
          <w:rFonts w:ascii="標楷體" w:eastAsia="標楷體" w:hAnsi="標楷體" w:cs="新細明體"/>
          <w:color w:val="000000"/>
          <w:kern w:val="0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</w:rPr>
        <w:t>＊</w:t>
      </w:r>
      <w:r>
        <w:rPr>
          <w:rFonts w:eastAsia="標楷體"/>
          <w:color w:val="000000"/>
        </w:rPr>
        <w:t>書面：</w:t>
      </w:r>
    </w:p>
    <w:p w:rsidR="007D7312" w:rsidRDefault="00E844C5">
      <w:p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）新聞稿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）報表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）書刊，刊名：</w:t>
      </w:r>
    </w:p>
    <w:p w:rsidR="007D7312" w:rsidRDefault="00E844C5">
      <w:pPr>
        <w:spacing w:line="360" w:lineRule="exact"/>
        <w:ind w:left="29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＊電子媒體：</w:t>
      </w:r>
    </w:p>
    <w:p w:rsidR="007D7312" w:rsidRDefault="00E844C5">
      <w:pPr>
        <w:spacing w:line="340" w:lineRule="exact"/>
      </w:pP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）線上書刊及資料庫，</w:t>
      </w:r>
      <w:r>
        <w:rPr>
          <w:rFonts w:ascii="標楷體" w:eastAsia="標楷體" w:hAnsi="標楷體"/>
          <w:color w:val="000000"/>
        </w:rPr>
        <w:t>網址：</w:t>
      </w:r>
      <w:r>
        <w:rPr>
          <w:rFonts w:eastAsia="標楷體"/>
          <w:color w:val="000000"/>
        </w:rPr>
        <w:t xml:space="preserve"> </w:t>
      </w:r>
    </w:p>
    <w:p w:rsidR="007D7312" w:rsidRDefault="00E844C5">
      <w:pPr>
        <w:spacing w:line="360" w:lineRule="exact"/>
        <w:ind w:right="-328" w:firstLine="360"/>
        <w:jc w:val="both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）磁片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）光碟片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</w:t>
      </w:r>
      <w:r>
        <w:rPr>
          <w:color w:val="000000"/>
          <w:sz w:val="28"/>
        </w:rPr>
        <w:t>V</w:t>
      </w:r>
      <w:r>
        <w:rPr>
          <w:rFonts w:eastAsia="標楷體"/>
          <w:color w:val="000000"/>
        </w:rPr>
        <w:t>）其他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報表</w:t>
      </w:r>
      <w:r>
        <w:rPr>
          <w:rFonts w:eastAsia="標楷體"/>
          <w:color w:val="000000"/>
        </w:rPr>
        <w:t>)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>三、資料範圍、週期及時效</w:t>
      </w:r>
    </w:p>
    <w:p w:rsidR="007D7312" w:rsidRDefault="00E844C5">
      <w:pPr>
        <w:widowControl/>
        <w:ind w:left="2700" w:hanging="2520"/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＊統計範圍及對象：</w:t>
      </w:r>
      <w:r>
        <w:rPr>
          <w:rFonts w:ascii="標楷體" w:eastAsia="標楷體" w:hAnsi="標楷體" w:cs="新細明體"/>
          <w:color w:val="000000"/>
          <w:kern w:val="0"/>
        </w:rPr>
        <w:t>凡本區轄內各種宗教興辦公益慈善及社會教化事業之慈善機構，均為</w:t>
      </w:r>
    </w:p>
    <w:p w:rsidR="007D7312" w:rsidRDefault="00E844C5">
      <w:pPr>
        <w:widowControl/>
        <w:ind w:left="2700" w:hanging="25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                  </w:t>
      </w:r>
      <w:r>
        <w:rPr>
          <w:rFonts w:ascii="標楷體" w:eastAsia="標楷體" w:hAnsi="標楷體" w:cs="新細明體"/>
          <w:color w:val="000000"/>
          <w:kern w:val="0"/>
        </w:rPr>
        <w:t>統計對象。</w:t>
      </w:r>
    </w:p>
    <w:p w:rsidR="007D7312" w:rsidRDefault="00E844C5">
      <w:pPr>
        <w:widowControl/>
        <w:ind w:left="540" w:hanging="360"/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＊統計標準時間：</w:t>
      </w:r>
      <w:r>
        <w:rPr>
          <w:rFonts w:ascii="標楷體" w:eastAsia="標楷體" w:hAnsi="標楷體" w:cs="新細明體"/>
          <w:color w:val="000000"/>
          <w:kern w:val="0"/>
        </w:rPr>
        <w:t>以每年</w:t>
      </w:r>
      <w:r>
        <w:rPr>
          <w:rFonts w:ascii="標楷體" w:eastAsia="標楷體" w:hAnsi="標楷體" w:cs="新細明體"/>
          <w:color w:val="000000"/>
          <w:kern w:val="0"/>
        </w:rPr>
        <w:t>12</w:t>
      </w:r>
      <w:r>
        <w:rPr>
          <w:rFonts w:ascii="標楷體" w:eastAsia="標楷體" w:hAnsi="標楷體" w:cs="新細明體"/>
          <w:color w:val="000000"/>
          <w:kern w:val="0"/>
        </w:rPr>
        <w:t>月底之事實為準。</w:t>
      </w:r>
    </w:p>
    <w:p w:rsidR="007D7312" w:rsidRDefault="00E844C5">
      <w:pPr>
        <w:snapToGrid w:val="0"/>
        <w:ind w:left="540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＊統計項目定義：</w:t>
      </w:r>
    </w:p>
    <w:p w:rsidR="007D7312" w:rsidRDefault="00E844C5">
      <w:pPr>
        <w:ind w:left="504"/>
      </w:pPr>
      <w:r>
        <w:rPr>
          <w:rFonts w:ascii="標楷體" w:eastAsia="標楷體" w:hAnsi="標楷體" w:cs="新細明體"/>
          <w:color w:val="000000"/>
          <w:kern w:val="0"/>
        </w:rPr>
        <w:t xml:space="preserve">  </w:t>
      </w:r>
      <w:r>
        <w:rPr>
          <w:rFonts w:ascii="標楷體" w:eastAsia="標楷體" w:hAnsi="標楷體"/>
        </w:rPr>
        <w:t>（一）醫院數：指各種宗教附設之醫院數，並以報經</w:t>
      </w:r>
      <w:r>
        <w:rPr>
          <w:rFonts w:eastAsia="標楷體"/>
        </w:rPr>
        <w:t>醫療</w:t>
      </w:r>
      <w:r>
        <w:rPr>
          <w:rFonts w:ascii="標楷體" w:eastAsia="標楷體" w:hAnsi="標楷體"/>
        </w:rPr>
        <w:t>主管機關核准設立者為限。</w:t>
      </w:r>
    </w:p>
    <w:p w:rsidR="007D7312" w:rsidRDefault="00E844C5">
      <w:pPr>
        <w:ind w:left="504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（二）診所數：指各種宗教附設之診所數，並以報經</w:t>
      </w:r>
      <w:r>
        <w:rPr>
          <w:rFonts w:eastAsia="標楷體"/>
        </w:rPr>
        <w:t>醫療</w:t>
      </w:r>
      <w:r>
        <w:rPr>
          <w:rFonts w:ascii="標楷體" w:eastAsia="標楷體" w:hAnsi="標楷體"/>
        </w:rPr>
        <w:t>主管機關核准設立者為限。</w:t>
      </w:r>
    </w:p>
    <w:p w:rsidR="007D7312" w:rsidRDefault="00E844C5">
      <w:pPr>
        <w:ind w:left="504" w:firstLine="12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（三）</w:t>
      </w:r>
      <w:r>
        <w:rPr>
          <w:rFonts w:eastAsia="標楷體"/>
          <w:color w:val="000000"/>
        </w:rPr>
        <w:t>文教機構：指各種宗教附設者，並以報經教育主管機關核准設立者為限，分為</w:t>
      </w:r>
    </w:p>
    <w:p w:rsidR="007D7312" w:rsidRDefault="00E844C5">
      <w:pPr>
        <w:ind w:left="2640"/>
        <w:rPr>
          <w:rFonts w:eastAsia="標楷體"/>
          <w:color w:val="000000"/>
        </w:rPr>
      </w:pPr>
      <w:r>
        <w:rPr>
          <w:rFonts w:eastAsia="標楷體"/>
          <w:color w:val="000000"/>
        </w:rPr>
        <w:t>大學數、專科學校數、中學數、職校數、小學數、幼兒園數、圖書閱覽室數及其他，其中大學包含獨立學院及技術學院，中學包含高級中學、綜合高中、國民中學。</w:t>
      </w:r>
    </w:p>
    <w:p w:rsidR="007D7312" w:rsidRDefault="00E844C5">
      <w:pPr>
        <w:tabs>
          <w:tab w:val="left" w:pos="851"/>
        </w:tabs>
        <w:ind w:left="3259" w:hanging="240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（四）公益慈善事業：指各種宗教附設者，並以報經主管機關核准設立者為限，分為養老院數、身心障礙教養院數、青少年輔導院數、福利基金會數、</w:t>
      </w:r>
      <w:r>
        <w:rPr>
          <w:rFonts w:eastAsia="標楷體"/>
          <w:color w:val="000000"/>
        </w:rPr>
        <w:t>學生宿舍處數、技藝研習數及社會服務中心數。</w:t>
      </w:r>
    </w:p>
    <w:p w:rsidR="007D7312" w:rsidRDefault="00E844C5">
      <w:pPr>
        <w:widowControl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＊統計單位：</w:t>
      </w:r>
      <w:r>
        <w:rPr>
          <w:rFonts w:ascii="標楷體" w:eastAsia="標楷體" w:hAnsi="標楷體" w:cs="新細明體"/>
          <w:color w:val="000000"/>
          <w:kern w:val="0"/>
        </w:rPr>
        <w:t>個。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＊統計分類：</w:t>
      </w:r>
    </w:p>
    <w:p w:rsidR="007D7312" w:rsidRDefault="00E844C5">
      <w:pPr>
        <w:snapToGrid w:val="0"/>
        <w:ind w:left="720" w:hanging="720"/>
      </w:pP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（一）</w:t>
      </w:r>
      <w:r>
        <w:rPr>
          <w:rFonts w:eastAsia="標楷體"/>
          <w:color w:val="000000"/>
        </w:rPr>
        <w:t>縱項目：</w:t>
      </w:r>
      <w:r>
        <w:rPr>
          <w:rFonts w:ascii="標楷體" w:eastAsia="標楷體" w:hAnsi="標楷體" w:cs="新細明體"/>
          <w:color w:val="000000"/>
          <w:kern w:val="0"/>
        </w:rPr>
        <w:t>按</w:t>
      </w:r>
      <w:r>
        <w:rPr>
          <w:rFonts w:ascii="標楷體" w:eastAsia="標楷體" w:hAnsi="標楷體"/>
          <w:color w:val="000000"/>
        </w:rPr>
        <w:t>「醫療機構」、「文教機構」</w:t>
      </w:r>
      <w:r>
        <w:rPr>
          <w:rFonts w:eastAsia="標楷體"/>
          <w:color w:val="000000"/>
        </w:rPr>
        <w:t>及「</w:t>
      </w:r>
      <w:r>
        <w:rPr>
          <w:rFonts w:ascii="標楷體" w:eastAsia="標楷體" w:hAnsi="標楷體"/>
          <w:color w:val="000000"/>
        </w:rPr>
        <w:t>公</w:t>
      </w:r>
      <w:r>
        <w:rPr>
          <w:rFonts w:ascii="標楷體" w:eastAsia="標楷體" w:hAnsi="標楷體"/>
        </w:rPr>
        <w:t>益慈善事業</w:t>
      </w:r>
      <w:r>
        <w:rPr>
          <w:rFonts w:eastAsia="標楷體"/>
        </w:rPr>
        <w:t>」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</w:rPr>
        <w:t>。</w:t>
      </w:r>
    </w:p>
    <w:p w:rsidR="007D7312" w:rsidRDefault="00E844C5">
      <w:pPr>
        <w:snapToGrid w:val="0"/>
        <w:ind w:left="720" w:hanging="720"/>
      </w:pP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（二）橫項目：</w:t>
      </w:r>
      <w:r>
        <w:rPr>
          <w:rFonts w:ascii="標楷體" w:eastAsia="標楷體" w:hAnsi="標楷體" w:cs="新細明體"/>
          <w:color w:val="000000"/>
          <w:kern w:val="0"/>
        </w:rPr>
        <w:t>按</w:t>
      </w:r>
      <w:r>
        <w:rPr>
          <w:rFonts w:ascii="標楷體" w:eastAsia="標楷體" w:hAnsi="標楷體"/>
        </w:rPr>
        <w:t>「宗教</w:t>
      </w:r>
      <w:r>
        <w:rPr>
          <w:rFonts w:eastAsia="標楷體"/>
        </w:rPr>
        <w:t>別</w:t>
      </w:r>
      <w:r>
        <w:rPr>
          <w:rFonts w:ascii="標楷體" w:eastAsia="標楷體" w:hAnsi="標楷體"/>
        </w:rPr>
        <w:t>」分</w:t>
      </w:r>
      <w:r>
        <w:rPr>
          <w:rFonts w:ascii="標楷體" w:eastAsia="標楷體" w:hAnsi="標楷體" w:cs="新細明體"/>
          <w:color w:val="000000"/>
          <w:kern w:val="0"/>
        </w:rPr>
        <w:t>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＊發布週期：按年。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＊時效：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個月。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＊資料變革：無。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>四、公開資料發布訊息</w:t>
      </w:r>
    </w:p>
    <w:p w:rsidR="007D7312" w:rsidRDefault="00E844C5">
      <w:pPr>
        <w:snapToGrid w:val="0"/>
        <w:ind w:left="720" w:hanging="72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＊預告發布日期：每年終了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個月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原訂預告發布日期如遇例假日或國定假日則延至下一個</w:t>
      </w:r>
      <w:r>
        <w:rPr>
          <w:rFonts w:eastAsia="標楷體"/>
          <w:color w:val="000000"/>
        </w:rPr>
        <w:lastRenderedPageBreak/>
        <w:t>工作日發布</w:t>
      </w:r>
      <w:r>
        <w:rPr>
          <w:rFonts w:eastAsia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＊同步發送單位：臺中市政府主計處</w:t>
      </w:r>
      <w:r>
        <w:rPr>
          <w:rFonts w:ascii="標楷體" w:eastAsia="標楷體" w:hAnsi="標楷體" w:cs="新細明體"/>
          <w:color w:val="000000"/>
          <w:kern w:val="0"/>
        </w:rPr>
        <w:t>。</w:t>
      </w:r>
      <w:r>
        <w:rPr>
          <w:rFonts w:eastAsia="標楷體"/>
          <w:color w:val="000000"/>
        </w:rPr>
        <w:t xml:space="preserve"> 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>五、資料品質</w:t>
      </w:r>
    </w:p>
    <w:p w:rsidR="007D7312" w:rsidRDefault="00E844C5">
      <w:pPr>
        <w:snapToGrid w:val="0"/>
        <w:ind w:left="240" w:hanging="24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＊統計指標編製方法與資料來源說明</w:t>
      </w:r>
      <w:r>
        <w:rPr>
          <w:rFonts w:ascii="標楷體" w:eastAsia="標楷體" w:hAnsi="標楷體"/>
          <w:color w:val="000000"/>
        </w:rPr>
        <w:t>：本所民政課依據寺廟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含財團法人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實際申報資料彙編。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＊統計資料交叉查核及確保資料合理性之機制：由電腦系統自動進行加總交叉查核。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>六、須注意及預定改變之事項：表號</w:t>
      </w:r>
      <w:r>
        <w:rPr>
          <w:rFonts w:eastAsia="標楷體"/>
          <w:color w:val="000000"/>
        </w:rPr>
        <w:t>11130-00-04-3</w:t>
      </w:r>
    </w:p>
    <w:p w:rsidR="007D7312" w:rsidRDefault="00E844C5">
      <w:pPr>
        <w:snapToGrid w:val="0"/>
      </w:pPr>
      <w:r>
        <w:rPr>
          <w:rFonts w:eastAsia="標楷體"/>
          <w:color w:val="000000"/>
        </w:rPr>
        <w:t>七、其他事項：無。</w:t>
      </w:r>
    </w:p>
    <w:sectPr w:rsidR="007D7312">
      <w:pgSz w:w="11906" w:h="16838"/>
      <w:pgMar w:top="1440" w:right="926" w:bottom="1440" w:left="126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844C5">
      <w:r>
        <w:separator/>
      </w:r>
    </w:p>
  </w:endnote>
  <w:endnote w:type="continuationSeparator" w:id="0">
    <w:p w:rsidR="00000000" w:rsidRDefault="00E8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844C5">
      <w:r>
        <w:rPr>
          <w:color w:val="000000"/>
        </w:rPr>
        <w:separator/>
      </w:r>
    </w:p>
  </w:footnote>
  <w:footnote w:type="continuationSeparator" w:id="0">
    <w:p w:rsidR="00000000" w:rsidRDefault="00E8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312"/>
    <w:rsid w:val="007D7312"/>
    <w:rsid w:val="00E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3B4D81B-6010-486D-865C-F6BED0F5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tccg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tccgod</dc:creator>
  <dc:description/>
  <cp:lastModifiedBy>Jason</cp:lastModifiedBy>
  <cp:revision>2</cp:revision>
  <cp:lastPrinted>2014-06-05T08:55:00Z</cp:lastPrinted>
  <dcterms:created xsi:type="dcterms:W3CDTF">2024-12-12T09:10:00Z</dcterms:created>
  <dcterms:modified xsi:type="dcterms:W3CDTF">2024-12-12T09:10:00Z</dcterms:modified>
</cp:coreProperties>
</file>