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61996" w:rsidRDefault="00374A40">
      <w:pPr>
        <w:spacing w:line="360" w:lineRule="exact"/>
        <w:jc w:val="center"/>
        <w:rPr>
          <w:rFonts w:ascii="標楷體" w:eastAsia="標楷體" w:hAnsi="標楷體"/>
          <w:b/>
          <w:color w:val="000000"/>
          <w:spacing w:val="-4"/>
          <w:sz w:val="28"/>
          <w:szCs w:val="28"/>
        </w:rPr>
      </w:pPr>
      <w:r>
        <w:rPr>
          <w:rFonts w:ascii="標楷體" w:eastAsia="標楷體" w:hAnsi="標楷體"/>
          <w:b/>
          <w:color w:val="000000"/>
          <w:spacing w:val="-4"/>
          <w:sz w:val="28"/>
          <w:szCs w:val="28"/>
        </w:rPr>
        <w:t>統計資料背景說明</w:t>
      </w:r>
    </w:p>
    <w:p w:rsidR="00961996" w:rsidRDefault="00374A40">
      <w:pPr>
        <w:spacing w:line="360" w:lineRule="exact"/>
      </w:pPr>
      <w:r>
        <w:rPr>
          <w:rFonts w:ascii="標楷體" w:eastAsia="標楷體" w:hAnsi="標楷體"/>
          <w:color w:val="000000"/>
          <w:spacing w:val="-4"/>
        </w:rPr>
        <w:t>資料種類：</w:t>
      </w:r>
      <w:r>
        <w:rPr>
          <w:rFonts w:ascii="標楷體" w:eastAsia="標楷體" w:hAnsi="標楷體"/>
          <w:color w:val="000000"/>
        </w:rPr>
        <w:t>營造業及建築統計</w:t>
      </w:r>
    </w:p>
    <w:p w:rsidR="00961996" w:rsidRDefault="00374A40">
      <w:pPr>
        <w:spacing w:line="360" w:lineRule="exact"/>
      </w:pPr>
      <w:r>
        <w:rPr>
          <w:rFonts w:ascii="標楷體" w:eastAsia="標楷體" w:hAnsi="標楷體"/>
          <w:color w:val="000000"/>
          <w:spacing w:val="-4"/>
        </w:rPr>
        <w:t>資料項目：</w:t>
      </w:r>
      <w:r>
        <w:rPr>
          <w:rFonts w:ascii="標楷體" w:eastAsia="標楷體" w:hAnsi="標楷體"/>
          <w:color w:val="000000"/>
          <w:spacing w:val="-4"/>
          <w:szCs w:val="24"/>
        </w:rPr>
        <w:t>臺中市養護工程處所管都市計畫區域內公共工程實施數量</w:t>
      </w:r>
    </w:p>
    <w:p w:rsidR="00961996" w:rsidRDefault="00374A40">
      <w:pPr>
        <w:numPr>
          <w:ilvl w:val="0"/>
          <w:numId w:val="1"/>
        </w:numPr>
        <w:spacing w:line="320" w:lineRule="exact"/>
        <w:jc w:val="both"/>
        <w:rPr>
          <w:rFonts w:ascii="標楷體" w:eastAsia="標楷體" w:hAnsi="標楷體"/>
          <w:color w:val="000000"/>
        </w:rPr>
      </w:pPr>
      <w:r>
        <w:rPr>
          <w:rFonts w:ascii="標楷體" w:eastAsia="標楷體" w:hAnsi="標楷體"/>
          <w:color w:val="000000"/>
        </w:rPr>
        <w:t>發布及編製機關單位</w:t>
      </w:r>
    </w:p>
    <w:p w:rsidR="00961996" w:rsidRDefault="00374A40">
      <w:pPr>
        <w:spacing w:line="320" w:lineRule="exact"/>
        <w:ind w:left="720" w:hanging="426"/>
        <w:jc w:val="both"/>
      </w:pPr>
      <w:r>
        <w:rPr>
          <w:rFonts w:ascii="標楷體" w:eastAsia="標楷體" w:hAnsi="標楷體"/>
          <w:color w:val="000000"/>
          <w:spacing w:val="-4"/>
        </w:rPr>
        <w:t>＊發布機關：</w:t>
      </w:r>
      <w:r>
        <w:rPr>
          <w:rFonts w:ascii="標楷體" w:eastAsia="標楷體" w:hAnsi="標楷體"/>
          <w:color w:val="000000"/>
        </w:rPr>
        <w:t>臺中市養護工程處會計室</w:t>
      </w:r>
    </w:p>
    <w:p w:rsidR="00961996" w:rsidRDefault="00374A40">
      <w:pPr>
        <w:spacing w:line="320" w:lineRule="exact"/>
        <w:ind w:left="720" w:hanging="426"/>
        <w:jc w:val="both"/>
      </w:pPr>
      <w:r>
        <w:rPr>
          <w:rFonts w:ascii="標楷體" w:eastAsia="標楷體" w:hAnsi="標楷體"/>
          <w:color w:val="000000"/>
        </w:rPr>
        <w:t>＊編製單位：臺中市養護工程處秘書室</w:t>
      </w:r>
    </w:p>
    <w:p w:rsidR="00961996" w:rsidRDefault="00374A40">
      <w:pPr>
        <w:spacing w:line="320" w:lineRule="exact"/>
        <w:ind w:left="720" w:hanging="426"/>
        <w:jc w:val="both"/>
        <w:rPr>
          <w:rFonts w:ascii="標楷體" w:eastAsia="標楷體" w:hAnsi="標楷體"/>
          <w:color w:val="000000"/>
        </w:rPr>
      </w:pPr>
      <w:r>
        <w:rPr>
          <w:rFonts w:ascii="標楷體" w:eastAsia="標楷體" w:hAnsi="標楷體"/>
          <w:color w:val="000000"/>
        </w:rPr>
        <w:t>＊聯絡電話：</w:t>
      </w:r>
      <w:r>
        <w:rPr>
          <w:rFonts w:ascii="標楷體" w:eastAsia="標楷體" w:hAnsi="標楷體"/>
          <w:color w:val="000000"/>
        </w:rPr>
        <w:t>(04)2228-9111</w:t>
      </w:r>
      <w:r>
        <w:rPr>
          <w:rFonts w:ascii="標楷體" w:eastAsia="標楷體" w:hAnsi="標楷體"/>
          <w:color w:val="000000"/>
        </w:rPr>
        <w:t>轉</w:t>
      </w:r>
      <w:r>
        <w:rPr>
          <w:rFonts w:ascii="標楷體" w:eastAsia="標楷體" w:hAnsi="標楷體"/>
          <w:color w:val="000000"/>
        </w:rPr>
        <w:t>39534</w:t>
      </w:r>
    </w:p>
    <w:p w:rsidR="00961996" w:rsidRDefault="00374A40">
      <w:pPr>
        <w:spacing w:line="320" w:lineRule="exact"/>
        <w:ind w:left="720" w:hanging="426"/>
        <w:jc w:val="both"/>
      </w:pPr>
      <w:r>
        <w:rPr>
          <w:rFonts w:ascii="標楷體" w:eastAsia="標楷體" w:hAnsi="標楷體"/>
          <w:color w:val="000000"/>
        </w:rPr>
        <w:t>＊</w:t>
      </w:r>
      <w:r>
        <w:rPr>
          <w:rFonts w:ascii="標楷體" w:eastAsia="標楷體" w:hAnsi="標楷體"/>
          <w:color w:val="000000"/>
          <w:spacing w:val="-4"/>
          <w:shd w:val="clear" w:color="auto" w:fill="FFFFFF"/>
        </w:rPr>
        <w:t>單位</w:t>
      </w:r>
      <w:r>
        <w:rPr>
          <w:rFonts w:ascii="標楷體" w:eastAsia="標楷體" w:hAnsi="標楷體"/>
          <w:color w:val="000000"/>
        </w:rPr>
        <w:t>電子信箱：</w:t>
      </w:r>
      <w:r>
        <w:rPr>
          <w:rFonts w:ascii="標楷體" w:eastAsia="標楷體" w:hAnsi="標楷體"/>
          <w:color w:val="000000"/>
        </w:rPr>
        <w:t>peggy2680@taichung.gov.tw</w:t>
      </w:r>
    </w:p>
    <w:p w:rsidR="00961996" w:rsidRDefault="00374A40">
      <w:pPr>
        <w:spacing w:line="320" w:lineRule="exact"/>
        <w:ind w:left="540" w:hanging="540"/>
        <w:jc w:val="both"/>
        <w:rPr>
          <w:rFonts w:ascii="標楷體" w:eastAsia="標楷體" w:hAnsi="標楷體"/>
          <w:color w:val="000000"/>
        </w:rPr>
      </w:pPr>
      <w:r>
        <w:rPr>
          <w:rFonts w:ascii="標楷體" w:eastAsia="標楷體" w:hAnsi="標楷體"/>
          <w:color w:val="000000"/>
        </w:rPr>
        <w:t>二、發布形式</w:t>
      </w:r>
    </w:p>
    <w:p w:rsidR="00961996" w:rsidRDefault="00374A40">
      <w:pPr>
        <w:numPr>
          <w:ilvl w:val="0"/>
          <w:numId w:val="2"/>
        </w:numPr>
        <w:spacing w:line="320" w:lineRule="exact"/>
        <w:jc w:val="both"/>
        <w:rPr>
          <w:rFonts w:ascii="標楷體" w:eastAsia="標楷體" w:hAnsi="標楷體"/>
          <w:color w:val="000000"/>
        </w:rPr>
      </w:pPr>
      <w:r>
        <w:rPr>
          <w:rFonts w:ascii="標楷體" w:eastAsia="標楷體" w:hAnsi="標楷體"/>
          <w:color w:val="000000"/>
        </w:rPr>
        <w:t>口頭：</w:t>
      </w:r>
    </w:p>
    <w:p w:rsidR="00961996" w:rsidRDefault="00374A40">
      <w:pPr>
        <w:spacing w:line="320" w:lineRule="exact"/>
        <w:jc w:val="both"/>
        <w:rPr>
          <w:rFonts w:ascii="標楷體" w:eastAsia="標楷體" w:hAnsi="標楷體"/>
          <w:color w:val="000000"/>
        </w:rPr>
      </w:pPr>
      <w:r>
        <w:rPr>
          <w:rFonts w:ascii="標楷體" w:eastAsia="標楷體" w:hAnsi="標楷體"/>
          <w:color w:val="000000"/>
        </w:rPr>
        <w:t xml:space="preserve">         </w:t>
      </w:r>
      <w:r>
        <w:rPr>
          <w:rFonts w:ascii="標楷體" w:eastAsia="標楷體" w:hAnsi="標楷體"/>
          <w:color w:val="000000"/>
        </w:rPr>
        <w:t>（</w:t>
      </w:r>
      <w:r>
        <w:rPr>
          <w:rFonts w:ascii="標楷體" w:eastAsia="標楷體" w:hAnsi="標楷體"/>
          <w:color w:val="000000"/>
        </w:rPr>
        <w:t xml:space="preserve"> </w:t>
      </w:r>
      <w:r>
        <w:rPr>
          <w:rFonts w:ascii="標楷體" w:eastAsia="標楷體" w:hAnsi="標楷體"/>
          <w:color w:val="000000"/>
        </w:rPr>
        <w:t>）記者會或說明會</w:t>
      </w:r>
    </w:p>
    <w:p w:rsidR="00961996" w:rsidRDefault="00374A40">
      <w:pPr>
        <w:numPr>
          <w:ilvl w:val="0"/>
          <w:numId w:val="3"/>
        </w:numPr>
        <w:spacing w:line="320" w:lineRule="exact"/>
        <w:jc w:val="both"/>
        <w:rPr>
          <w:rFonts w:ascii="標楷體" w:eastAsia="標楷體" w:hAnsi="標楷體"/>
          <w:color w:val="000000"/>
        </w:rPr>
      </w:pPr>
      <w:r>
        <w:rPr>
          <w:rFonts w:ascii="標楷體" w:eastAsia="標楷體" w:hAnsi="標楷體"/>
          <w:color w:val="000000"/>
        </w:rPr>
        <w:t>書面：</w:t>
      </w:r>
    </w:p>
    <w:p w:rsidR="00961996" w:rsidRDefault="00374A40">
      <w:pPr>
        <w:spacing w:line="320" w:lineRule="exact"/>
        <w:ind w:left="294"/>
        <w:jc w:val="both"/>
      </w:pPr>
      <w:r>
        <w:rPr>
          <w:rFonts w:ascii="標楷體" w:eastAsia="標楷體" w:hAnsi="標楷體"/>
          <w:color w:val="000000"/>
        </w:rPr>
        <w:t xml:space="preserve">       </w:t>
      </w:r>
      <w:r>
        <w:rPr>
          <w:rFonts w:ascii="標楷體" w:eastAsia="標楷體" w:hAnsi="標楷體"/>
          <w:color w:val="000000"/>
        </w:rPr>
        <w:t>（</w:t>
      </w:r>
      <w:r>
        <w:rPr>
          <w:rFonts w:ascii="標楷體" w:eastAsia="標楷體" w:hAnsi="標楷體"/>
          <w:color w:val="000000"/>
        </w:rPr>
        <w:t xml:space="preserve"> </w:t>
      </w:r>
      <w:r>
        <w:rPr>
          <w:rFonts w:ascii="標楷體" w:eastAsia="標楷體" w:hAnsi="標楷體"/>
          <w:color w:val="000000"/>
        </w:rPr>
        <w:t>）新聞稿</w:t>
      </w:r>
      <w:r>
        <w:rPr>
          <w:rFonts w:ascii="標楷體" w:eastAsia="標楷體" w:hAnsi="標楷體"/>
          <w:color w:val="000000"/>
        </w:rPr>
        <w:t xml:space="preserve">   </w:t>
      </w:r>
      <w:r>
        <w:rPr>
          <w:rFonts w:eastAsia="標楷體"/>
          <w:color w:val="000000"/>
        </w:rPr>
        <w:t>（</w:t>
      </w:r>
      <w:r>
        <w:rPr>
          <w:rFonts w:eastAsia="標楷體"/>
          <w:color w:val="000000"/>
        </w:rPr>
        <w:t xml:space="preserve"> </w:t>
      </w:r>
      <w:r>
        <w:rPr>
          <w:rFonts w:eastAsia="標楷體"/>
          <w:color w:val="000000"/>
        </w:rPr>
        <w:t>）報表</w:t>
      </w:r>
      <w:r>
        <w:rPr>
          <w:rFonts w:ascii="標楷體" w:eastAsia="標楷體" w:hAnsi="標楷體"/>
          <w:color w:val="000000"/>
        </w:rPr>
        <w:t xml:space="preserve">  </w:t>
      </w:r>
      <w:r>
        <w:rPr>
          <w:rFonts w:ascii="標楷體" w:eastAsia="標楷體" w:hAnsi="標楷體"/>
          <w:color w:val="000000"/>
        </w:rPr>
        <w:t>（</w:t>
      </w:r>
      <w:r>
        <w:rPr>
          <w:rFonts w:ascii="標楷體" w:eastAsia="標楷體" w:hAnsi="標楷體"/>
          <w:color w:val="000000"/>
        </w:rPr>
        <w:t xml:space="preserve"> </w:t>
      </w:r>
      <w:r>
        <w:rPr>
          <w:rFonts w:ascii="標楷體" w:eastAsia="標楷體" w:hAnsi="標楷體"/>
          <w:color w:val="000000"/>
        </w:rPr>
        <w:t>）書刊，刊名：</w:t>
      </w:r>
    </w:p>
    <w:p w:rsidR="00961996" w:rsidRDefault="00374A40">
      <w:pPr>
        <w:spacing w:line="320" w:lineRule="exact"/>
        <w:ind w:left="294"/>
        <w:jc w:val="both"/>
        <w:rPr>
          <w:rFonts w:ascii="標楷體" w:eastAsia="標楷體" w:hAnsi="標楷體"/>
          <w:color w:val="000000"/>
        </w:rPr>
      </w:pPr>
      <w:r>
        <w:rPr>
          <w:rFonts w:ascii="標楷體" w:eastAsia="標楷體" w:hAnsi="標楷體"/>
          <w:color w:val="000000"/>
        </w:rPr>
        <w:t>＊電子媒體：</w:t>
      </w:r>
    </w:p>
    <w:p w:rsidR="00961996" w:rsidRDefault="00374A40">
      <w:pPr>
        <w:spacing w:line="320" w:lineRule="exact"/>
        <w:ind w:left="966" w:right="-328" w:hanging="294"/>
        <w:jc w:val="both"/>
      </w:pPr>
      <w:r>
        <w:rPr>
          <w:rFonts w:eastAsia="標楷體"/>
          <w:color w:val="000000"/>
        </w:rPr>
        <w:t>（</w:t>
      </w:r>
      <w:r>
        <w:rPr>
          <w:rFonts w:eastAsia="標楷體"/>
          <w:color w:val="000000"/>
        </w:rPr>
        <w:t xml:space="preserve"> </w:t>
      </w:r>
      <w:r>
        <w:rPr>
          <w:rFonts w:eastAsia="標楷體"/>
          <w:color w:val="000000"/>
        </w:rPr>
        <w:t>）線上書刊及資料庫，網址：</w:t>
      </w:r>
    </w:p>
    <w:p w:rsidR="00961996" w:rsidRDefault="00374A40">
      <w:pPr>
        <w:spacing w:line="320" w:lineRule="exact"/>
        <w:ind w:left="966" w:right="-328" w:hanging="294"/>
        <w:jc w:val="both"/>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 xml:space="preserve"> </w:t>
      </w:r>
      <w:r>
        <w:rPr>
          <w:rFonts w:ascii="標楷體" w:eastAsia="標楷體" w:hAnsi="標楷體"/>
          <w:color w:val="000000"/>
        </w:rPr>
        <w:t>）磁片</w:t>
      </w:r>
      <w:r>
        <w:rPr>
          <w:rFonts w:ascii="標楷體" w:eastAsia="標楷體" w:hAnsi="標楷體"/>
          <w:color w:val="000000"/>
        </w:rPr>
        <w:t xml:space="preserve">   </w:t>
      </w:r>
      <w:r>
        <w:rPr>
          <w:rFonts w:ascii="標楷體" w:eastAsia="標楷體" w:hAnsi="標楷體"/>
          <w:color w:val="000000"/>
        </w:rPr>
        <w:t>（</w:t>
      </w:r>
      <w:r>
        <w:rPr>
          <w:rFonts w:ascii="標楷體" w:eastAsia="標楷體" w:hAnsi="標楷體"/>
          <w:color w:val="000000"/>
        </w:rPr>
        <w:t xml:space="preserve"> </w:t>
      </w:r>
      <w:r>
        <w:rPr>
          <w:rFonts w:ascii="標楷體" w:eastAsia="標楷體" w:hAnsi="標楷體"/>
          <w:color w:val="000000"/>
        </w:rPr>
        <w:t>）光碟片</w:t>
      </w:r>
      <w:r>
        <w:rPr>
          <w:rFonts w:ascii="標楷體" w:eastAsia="標楷體" w:hAnsi="標楷體"/>
          <w:color w:val="000000"/>
        </w:rPr>
        <w:t xml:space="preserve">  </w:t>
      </w:r>
      <w:r>
        <w:rPr>
          <w:rFonts w:ascii="標楷體" w:eastAsia="標楷體" w:hAnsi="標楷體"/>
          <w:color w:val="000000"/>
        </w:rPr>
        <w:t>（</w:t>
      </w:r>
      <w:r>
        <w:rPr>
          <w:rFonts w:ascii="標楷體" w:eastAsia="標楷體" w:hAnsi="標楷體"/>
          <w:color w:val="000000"/>
        </w:rPr>
        <w:t xml:space="preserve"> V </w:t>
      </w:r>
      <w:r>
        <w:rPr>
          <w:rFonts w:ascii="標楷體" w:eastAsia="標楷體" w:hAnsi="標楷體"/>
          <w:color w:val="000000"/>
        </w:rPr>
        <w:t>）其他</w:t>
      </w:r>
      <w:r>
        <w:rPr>
          <w:rFonts w:ascii="標楷體" w:eastAsia="標楷體" w:hAnsi="標楷體"/>
          <w:color w:val="000000"/>
        </w:rPr>
        <w:t>(</w:t>
      </w:r>
      <w:r>
        <w:rPr>
          <w:rFonts w:ascii="標楷體" w:eastAsia="標楷體" w:hAnsi="標楷體"/>
          <w:color w:val="000000"/>
        </w:rPr>
        <w:t>報表</w:t>
      </w:r>
      <w:r>
        <w:rPr>
          <w:rFonts w:ascii="標楷體" w:eastAsia="標楷體" w:hAnsi="標楷體"/>
          <w:color w:val="000000"/>
        </w:rPr>
        <w:t>)</w:t>
      </w:r>
    </w:p>
    <w:p w:rsidR="00961996" w:rsidRDefault="00374A40">
      <w:pPr>
        <w:spacing w:before="240" w:line="320" w:lineRule="exact"/>
        <w:ind w:left="616" w:hanging="616"/>
        <w:jc w:val="both"/>
        <w:rPr>
          <w:rFonts w:ascii="標楷體" w:eastAsia="標楷體" w:hAnsi="標楷體"/>
          <w:color w:val="000000"/>
        </w:rPr>
      </w:pPr>
      <w:r>
        <w:rPr>
          <w:rFonts w:ascii="標楷體" w:eastAsia="標楷體" w:hAnsi="標楷體"/>
          <w:color w:val="000000"/>
        </w:rPr>
        <w:t>三、資料範圍、週期及時效</w:t>
      </w:r>
    </w:p>
    <w:p w:rsidR="00961996" w:rsidRDefault="00374A40">
      <w:pPr>
        <w:numPr>
          <w:ilvl w:val="0"/>
          <w:numId w:val="3"/>
        </w:numPr>
        <w:spacing w:line="320" w:lineRule="exact"/>
        <w:jc w:val="both"/>
      </w:pPr>
      <w:r>
        <w:rPr>
          <w:rFonts w:ascii="標楷體" w:eastAsia="標楷體" w:hAnsi="標楷體"/>
          <w:color w:val="000000"/>
        </w:rPr>
        <w:t>統計範圍及對象：凡本處所管臺中市實施都市計畫區域內辦理</w:t>
      </w:r>
      <w:r>
        <w:rPr>
          <w:rFonts w:ascii="標楷體" w:eastAsia="標楷體" w:hAnsi="標楷體"/>
          <w:color w:val="000000"/>
          <w:szCs w:val="24"/>
        </w:rPr>
        <w:t>完成</w:t>
      </w:r>
      <w:r>
        <w:rPr>
          <w:rFonts w:ascii="標楷體" w:eastAsia="標楷體" w:hAnsi="標楷體"/>
          <w:color w:val="000000"/>
        </w:rPr>
        <w:t>之各種公共工程</w:t>
      </w:r>
      <w:r>
        <w:rPr>
          <w:rFonts w:ascii="標楷體" w:eastAsia="標楷體" w:hAnsi="標楷體"/>
          <w:color w:val="000000"/>
          <w:szCs w:val="24"/>
        </w:rPr>
        <w:t>，</w:t>
      </w:r>
      <w:r>
        <w:rPr>
          <w:rFonts w:ascii="標楷體" w:eastAsia="標楷體" w:hAnsi="標楷體"/>
          <w:color w:val="000000"/>
        </w:rPr>
        <w:t>均為統計對象。</w:t>
      </w:r>
    </w:p>
    <w:p w:rsidR="00961996" w:rsidRDefault="00374A40">
      <w:pPr>
        <w:spacing w:line="320" w:lineRule="exact"/>
        <w:ind w:firstLine="280"/>
        <w:jc w:val="both"/>
      </w:pPr>
      <w:r>
        <w:rPr>
          <w:rFonts w:ascii="標楷體" w:eastAsia="標楷體" w:hAnsi="標楷體"/>
          <w:color w:val="000000"/>
        </w:rPr>
        <w:t>＊</w:t>
      </w:r>
      <w:r>
        <w:rPr>
          <w:rFonts w:ascii="標楷體" w:eastAsia="標楷體" w:hAnsi="標楷體"/>
          <w:color w:val="000000"/>
          <w:sz w:val="16"/>
          <w:szCs w:val="16"/>
        </w:rPr>
        <w:t xml:space="preserve"> </w:t>
      </w:r>
      <w:r>
        <w:rPr>
          <w:rFonts w:ascii="標楷體" w:eastAsia="標楷體" w:hAnsi="標楷體"/>
          <w:color w:val="000000"/>
        </w:rPr>
        <w:t>統計標準時間：以每年</w:t>
      </w:r>
      <w:r>
        <w:rPr>
          <w:rFonts w:ascii="標楷體" w:eastAsia="標楷體" w:hAnsi="標楷體"/>
          <w:color w:val="000000"/>
        </w:rPr>
        <w:t>1</w:t>
      </w:r>
      <w:r>
        <w:rPr>
          <w:rFonts w:ascii="標楷體" w:eastAsia="標楷體" w:hAnsi="標楷體"/>
          <w:color w:val="000000"/>
        </w:rPr>
        <w:t>月</w:t>
      </w:r>
      <w:r>
        <w:rPr>
          <w:rFonts w:ascii="標楷體" w:eastAsia="標楷體" w:hAnsi="標楷體"/>
          <w:color w:val="000000"/>
        </w:rPr>
        <w:t>1</w:t>
      </w:r>
      <w:r>
        <w:rPr>
          <w:rFonts w:ascii="標楷體" w:eastAsia="標楷體" w:hAnsi="標楷體"/>
          <w:color w:val="000000"/>
        </w:rPr>
        <w:t>日至</w:t>
      </w:r>
      <w:r>
        <w:rPr>
          <w:rFonts w:ascii="標楷體" w:eastAsia="標楷體" w:hAnsi="標楷體"/>
          <w:color w:val="000000"/>
        </w:rPr>
        <w:t>12</w:t>
      </w:r>
      <w:r>
        <w:rPr>
          <w:rFonts w:ascii="標楷體" w:eastAsia="標楷體" w:hAnsi="標楷體"/>
          <w:color w:val="000000"/>
        </w:rPr>
        <w:t>月底之事實為準。</w:t>
      </w:r>
    </w:p>
    <w:p w:rsidR="00961996" w:rsidRDefault="00374A40">
      <w:pPr>
        <w:numPr>
          <w:ilvl w:val="0"/>
          <w:numId w:val="3"/>
        </w:numPr>
        <w:spacing w:line="320" w:lineRule="exact"/>
        <w:jc w:val="both"/>
        <w:rPr>
          <w:rFonts w:ascii="標楷體" w:eastAsia="標楷體" w:hAnsi="標楷體"/>
          <w:color w:val="000000"/>
        </w:rPr>
      </w:pPr>
      <w:r>
        <w:rPr>
          <w:rFonts w:ascii="標楷體" w:eastAsia="標楷體" w:hAnsi="標楷體"/>
          <w:color w:val="000000"/>
        </w:rPr>
        <w:t>統計項目定義：</w:t>
      </w:r>
    </w:p>
    <w:p w:rsidR="00961996" w:rsidRDefault="00374A40">
      <w:pPr>
        <w:spacing w:line="320" w:lineRule="exact"/>
        <w:ind w:left="579"/>
        <w:jc w:val="both"/>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一</w:t>
      </w:r>
      <w:r>
        <w:rPr>
          <w:rFonts w:ascii="標楷體" w:eastAsia="標楷體" w:hAnsi="標楷體"/>
          <w:color w:val="000000"/>
        </w:rPr>
        <w:t>)</w:t>
      </w:r>
      <w:r>
        <w:rPr>
          <w:rFonts w:ascii="標楷體" w:eastAsia="標楷體" w:hAnsi="標楷體"/>
          <w:color w:val="000000"/>
        </w:rPr>
        <w:t>有關橋梁座數及面積，是以當年度新建座數及面積計算。</w:t>
      </w:r>
    </w:p>
    <w:p w:rsidR="00961996" w:rsidRDefault="00374A40">
      <w:pPr>
        <w:spacing w:line="320" w:lineRule="exact"/>
        <w:ind w:left="579"/>
        <w:jc w:val="both"/>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二</w:t>
      </w:r>
      <w:r>
        <w:rPr>
          <w:rFonts w:ascii="標楷體" w:eastAsia="標楷體" w:hAnsi="標楷體"/>
          <w:color w:val="000000"/>
        </w:rPr>
        <w:t>)</w:t>
      </w:r>
      <w:r>
        <w:rPr>
          <w:rFonts w:ascii="標楷體" w:eastAsia="標楷體" w:hAnsi="標楷體"/>
          <w:color w:val="000000"/>
        </w:rPr>
        <w:t>有關雨水下水道抽水站座數及排水幹支線長度，是以當年度施作座數及長度計算。</w:t>
      </w:r>
    </w:p>
    <w:p w:rsidR="00961996" w:rsidRDefault="00374A40">
      <w:pPr>
        <w:spacing w:line="320" w:lineRule="exact"/>
        <w:ind w:left="120" w:right="-566" w:firstLine="480"/>
        <w:jc w:val="both"/>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三</w:t>
      </w:r>
      <w:r>
        <w:rPr>
          <w:rFonts w:ascii="標楷體" w:eastAsia="標楷體" w:hAnsi="標楷體"/>
          <w:color w:val="000000"/>
        </w:rPr>
        <w:t>)</w:t>
      </w:r>
      <w:r>
        <w:rPr>
          <w:rFonts w:ascii="標楷體" w:eastAsia="標楷體" w:hAnsi="標楷體"/>
          <w:color w:val="000000"/>
        </w:rPr>
        <w:t>有關污水下水道污水處理廠座數及污水幹支線長度，是以當年度施作座數及長度計算。</w:t>
      </w:r>
    </w:p>
    <w:p w:rsidR="00961996" w:rsidRDefault="00374A40">
      <w:pPr>
        <w:spacing w:line="320" w:lineRule="exact"/>
        <w:ind w:left="579"/>
        <w:jc w:val="both"/>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四</w:t>
      </w:r>
      <w:r>
        <w:rPr>
          <w:rFonts w:ascii="標楷體" w:eastAsia="標楷體" w:hAnsi="標楷體"/>
          <w:color w:val="000000"/>
        </w:rPr>
        <w:t>)</w:t>
      </w:r>
      <w:r>
        <w:rPr>
          <w:rFonts w:ascii="標楷體" w:eastAsia="標楷體" w:hAnsi="標楷體"/>
          <w:color w:val="000000"/>
        </w:rPr>
        <w:t>有關公園處數及面積，是以當年度新建處數及面積計算。</w:t>
      </w:r>
    </w:p>
    <w:p w:rsidR="00961996" w:rsidRDefault="00374A40">
      <w:pPr>
        <w:spacing w:line="320" w:lineRule="exact"/>
        <w:ind w:left="579"/>
        <w:jc w:val="both"/>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五</w:t>
      </w:r>
      <w:r>
        <w:rPr>
          <w:rFonts w:ascii="標楷體" w:eastAsia="標楷體" w:hAnsi="標楷體"/>
          <w:color w:val="000000"/>
        </w:rPr>
        <w:t>)</w:t>
      </w:r>
      <w:r>
        <w:rPr>
          <w:rFonts w:ascii="標楷體" w:eastAsia="標楷體" w:hAnsi="標楷體"/>
          <w:color w:val="000000"/>
        </w:rPr>
        <w:t>各工程類別數量以各該年事業費追加減後之工程數量為準。</w:t>
      </w:r>
    </w:p>
    <w:p w:rsidR="00961996" w:rsidRDefault="00374A40">
      <w:pPr>
        <w:spacing w:line="320" w:lineRule="exact"/>
        <w:ind w:left="579"/>
        <w:jc w:val="both"/>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六</w:t>
      </w:r>
      <w:r>
        <w:rPr>
          <w:rFonts w:ascii="標楷體" w:eastAsia="標楷體" w:hAnsi="標楷體"/>
          <w:color w:val="000000"/>
        </w:rPr>
        <w:t>)</w:t>
      </w:r>
      <w:r>
        <w:rPr>
          <w:rFonts w:ascii="標楷體" w:eastAsia="標楷體" w:hAnsi="標楷體"/>
          <w:color w:val="000000"/>
        </w:rPr>
        <w:t>有工程實施數量，而未列有工程費者，係屬義務勞動者。</w:t>
      </w:r>
    </w:p>
    <w:p w:rsidR="00961996" w:rsidRDefault="00374A40">
      <w:pPr>
        <w:spacing w:line="320" w:lineRule="exact"/>
        <w:ind w:left="579"/>
        <w:jc w:val="both"/>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七</w:t>
      </w:r>
      <w:r>
        <w:rPr>
          <w:rFonts w:ascii="標楷體" w:eastAsia="標楷體" w:hAnsi="標楷體"/>
          <w:color w:val="000000"/>
        </w:rPr>
        <w:t>)</w:t>
      </w:r>
      <w:r>
        <w:rPr>
          <w:rFonts w:ascii="標楷體" w:eastAsia="標楷體" w:hAnsi="標楷體"/>
          <w:color w:val="000000"/>
        </w:rPr>
        <w:t>有關雨水之抽水量是以當年度施作完成可處理之數量。</w:t>
      </w:r>
    </w:p>
    <w:p w:rsidR="00961996" w:rsidRDefault="00374A40">
      <w:pPr>
        <w:spacing w:line="320" w:lineRule="exact"/>
        <w:ind w:left="579"/>
        <w:jc w:val="both"/>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八</w:t>
      </w:r>
      <w:r>
        <w:rPr>
          <w:rFonts w:ascii="標楷體" w:eastAsia="標楷體" w:hAnsi="標楷體"/>
          <w:color w:val="000000"/>
        </w:rPr>
        <w:t>)</w:t>
      </w:r>
      <w:r>
        <w:rPr>
          <w:rFonts w:ascii="標楷體" w:eastAsia="標楷體" w:hAnsi="標楷體"/>
          <w:color w:val="000000"/>
        </w:rPr>
        <w:t>有關污水下水道之處理量是以當年度施作完成可處理之數量。</w:t>
      </w:r>
    </w:p>
    <w:p w:rsidR="00961996" w:rsidRDefault="00374A40">
      <w:pPr>
        <w:numPr>
          <w:ilvl w:val="0"/>
          <w:numId w:val="3"/>
        </w:numPr>
        <w:spacing w:line="320" w:lineRule="exact"/>
        <w:jc w:val="both"/>
      </w:pPr>
      <w:r>
        <w:rPr>
          <w:rFonts w:ascii="標楷體" w:eastAsia="標楷體" w:hAnsi="標楷體"/>
          <w:color w:val="000000"/>
        </w:rPr>
        <w:t>統計單位：公尺、平方公尺、座、</w:t>
      </w:r>
      <w:r>
        <w:rPr>
          <w:rFonts w:ascii="標楷體" w:eastAsia="標楷體" w:hAnsi="標楷體"/>
          <w:color w:val="000000"/>
          <w:szCs w:val="24"/>
        </w:rPr>
        <w:t>m</w:t>
      </w:r>
      <w:r>
        <w:rPr>
          <w:rFonts w:eastAsia="標楷體"/>
          <w:color w:val="000000"/>
          <w:szCs w:val="24"/>
          <w:vertAlign w:val="superscript"/>
        </w:rPr>
        <w:t>3</w:t>
      </w:r>
      <w:r>
        <w:rPr>
          <w:rFonts w:ascii="標楷體" w:eastAsia="標楷體" w:hAnsi="標楷體"/>
          <w:color w:val="000000"/>
          <w:szCs w:val="24"/>
        </w:rPr>
        <w:t>/</w:t>
      </w:r>
      <w:r>
        <w:rPr>
          <w:rFonts w:ascii="標楷體" w:eastAsia="標楷體" w:hAnsi="標楷體"/>
          <w:color w:val="000000"/>
          <w:szCs w:val="24"/>
        </w:rPr>
        <w:t>秒、</w:t>
      </w:r>
      <w:r>
        <w:rPr>
          <w:rFonts w:ascii="標楷體" w:eastAsia="標楷體" w:hAnsi="標楷體"/>
          <w:color w:val="000000"/>
          <w:szCs w:val="24"/>
        </w:rPr>
        <w:t>m</w:t>
      </w:r>
      <w:r>
        <w:rPr>
          <w:rFonts w:eastAsia="標楷體"/>
          <w:color w:val="000000"/>
          <w:szCs w:val="24"/>
          <w:vertAlign w:val="superscript"/>
        </w:rPr>
        <w:t>3</w:t>
      </w:r>
      <w:r>
        <w:rPr>
          <w:rFonts w:ascii="標楷體" w:eastAsia="標楷體" w:hAnsi="標楷體"/>
          <w:color w:val="000000"/>
          <w:szCs w:val="24"/>
        </w:rPr>
        <w:t>/</w:t>
      </w:r>
      <w:r>
        <w:rPr>
          <w:rFonts w:ascii="標楷體" w:eastAsia="標楷體" w:hAnsi="標楷體"/>
          <w:color w:val="000000"/>
          <w:szCs w:val="24"/>
        </w:rPr>
        <w:t>日、處。</w:t>
      </w:r>
    </w:p>
    <w:p w:rsidR="00961996" w:rsidRDefault="00374A40">
      <w:pPr>
        <w:numPr>
          <w:ilvl w:val="0"/>
          <w:numId w:val="3"/>
        </w:numPr>
        <w:spacing w:line="320" w:lineRule="exact"/>
        <w:jc w:val="both"/>
      </w:pPr>
      <w:r>
        <w:rPr>
          <w:rFonts w:ascii="標楷體" w:eastAsia="標楷體" w:hAnsi="標楷體"/>
          <w:color w:val="000000"/>
        </w:rPr>
        <w:t>統計分類：工程類別分為道路</w:t>
      </w:r>
      <w:r>
        <w:rPr>
          <w:rFonts w:ascii="標楷體" w:eastAsia="標楷體" w:hAnsi="標楷體"/>
          <w:color w:val="000000"/>
        </w:rPr>
        <w:t>(</w:t>
      </w:r>
      <w:r>
        <w:rPr>
          <w:rFonts w:ascii="標楷體" w:eastAsia="標楷體" w:hAnsi="標楷體"/>
          <w:color w:val="000000"/>
        </w:rPr>
        <w:t>按瀝青、水泥混凝土、石子、沙土等路面分</w:t>
      </w:r>
      <w:r>
        <w:rPr>
          <w:rFonts w:ascii="標楷體" w:eastAsia="標楷體" w:hAnsi="標楷體"/>
          <w:color w:val="000000"/>
        </w:rPr>
        <w:t>)</w:t>
      </w:r>
      <w:r>
        <w:rPr>
          <w:rFonts w:ascii="標楷體" w:eastAsia="標楷體" w:hAnsi="標楷體"/>
          <w:color w:val="000000"/>
        </w:rPr>
        <w:t>、橋</w:t>
      </w:r>
      <w:r>
        <w:rPr>
          <w:rFonts w:ascii="標楷體" w:eastAsia="標楷體" w:hAnsi="標楷體" w:cs="新細明體"/>
          <w:color w:val="000000"/>
          <w:kern w:val="0"/>
          <w:szCs w:val="24"/>
        </w:rPr>
        <w:t>梁</w:t>
      </w:r>
      <w:r>
        <w:rPr>
          <w:rFonts w:ascii="標楷體" w:eastAsia="標楷體" w:hAnsi="標楷體"/>
          <w:color w:val="000000"/>
        </w:rPr>
        <w:t>(</w:t>
      </w:r>
      <w:r>
        <w:rPr>
          <w:rFonts w:ascii="標楷體" w:eastAsia="標楷體" w:hAnsi="標楷體"/>
          <w:color w:val="000000"/>
        </w:rPr>
        <w:t>按鋼筋混凝土橋及其他分</w:t>
      </w:r>
      <w:r>
        <w:rPr>
          <w:rFonts w:ascii="標楷體" w:eastAsia="標楷體" w:hAnsi="標楷體"/>
          <w:color w:val="000000"/>
        </w:rPr>
        <w:t>)</w:t>
      </w:r>
      <w:r>
        <w:rPr>
          <w:rFonts w:ascii="標楷體" w:eastAsia="標楷體" w:hAnsi="標楷體"/>
          <w:color w:val="000000"/>
        </w:rPr>
        <w:t>、下水道</w:t>
      </w:r>
      <w:r>
        <w:rPr>
          <w:rFonts w:ascii="標楷體" w:eastAsia="標楷體" w:hAnsi="標楷體"/>
          <w:color w:val="000000"/>
        </w:rPr>
        <w:t>(</w:t>
      </w:r>
      <w:r>
        <w:rPr>
          <w:rFonts w:ascii="標楷體" w:eastAsia="標楷體" w:hAnsi="標楷體"/>
          <w:color w:val="000000"/>
        </w:rPr>
        <w:t>按雨水下水道及污水下水道分，其中雨水下水道按設置抽水站</w:t>
      </w:r>
      <w:r>
        <w:rPr>
          <w:rFonts w:ascii="標楷體" w:eastAsia="標楷體" w:hAnsi="標楷體" w:cs="新細明體"/>
          <w:color w:val="000000"/>
          <w:kern w:val="0"/>
          <w:szCs w:val="24"/>
        </w:rPr>
        <w:t>座</w:t>
      </w:r>
      <w:r>
        <w:rPr>
          <w:rFonts w:ascii="標楷體" w:eastAsia="標楷體" w:hAnsi="標楷體"/>
          <w:color w:val="000000"/>
        </w:rPr>
        <w:t>數、抽水量</w:t>
      </w:r>
      <w:r>
        <w:rPr>
          <w:rFonts w:ascii="標楷體" w:eastAsia="標楷體" w:hAnsi="標楷體"/>
          <w:color w:val="000000"/>
        </w:rPr>
        <w:t>(</w:t>
      </w:r>
      <w:r>
        <w:rPr>
          <w:rFonts w:ascii="標楷體" w:eastAsia="標楷體" w:hAnsi="標楷體"/>
          <w:color w:val="000000"/>
          <w:szCs w:val="24"/>
        </w:rPr>
        <w:t>m</w:t>
      </w:r>
      <w:r>
        <w:rPr>
          <w:rFonts w:eastAsia="標楷體"/>
          <w:color w:val="000000"/>
          <w:szCs w:val="24"/>
          <w:vertAlign w:val="superscript"/>
        </w:rPr>
        <w:t>3</w:t>
      </w:r>
      <w:r>
        <w:rPr>
          <w:rFonts w:ascii="標楷體" w:eastAsia="標楷體" w:hAnsi="標楷體"/>
          <w:color w:val="000000"/>
        </w:rPr>
        <w:t>/</w:t>
      </w:r>
      <w:r>
        <w:rPr>
          <w:rFonts w:ascii="標楷體" w:eastAsia="標楷體" w:hAnsi="標楷體"/>
          <w:color w:val="000000"/>
        </w:rPr>
        <w:t>秒</w:t>
      </w:r>
      <w:r>
        <w:rPr>
          <w:rFonts w:ascii="標楷體" w:eastAsia="標楷體" w:hAnsi="標楷體"/>
          <w:color w:val="000000"/>
        </w:rPr>
        <w:t>)</w:t>
      </w:r>
      <w:r>
        <w:rPr>
          <w:rFonts w:ascii="標楷體" w:eastAsia="標楷體" w:hAnsi="標楷體"/>
          <w:color w:val="000000"/>
        </w:rPr>
        <w:t>及排水幹支線長度統計；污水下水道按設置污水處理廠</w:t>
      </w:r>
      <w:r>
        <w:rPr>
          <w:rFonts w:ascii="標楷體" w:eastAsia="標楷體" w:hAnsi="標楷體" w:cs="新細明體"/>
          <w:color w:val="000000"/>
          <w:kern w:val="0"/>
          <w:szCs w:val="24"/>
        </w:rPr>
        <w:t>座</w:t>
      </w:r>
      <w:r>
        <w:rPr>
          <w:rFonts w:ascii="標楷體" w:eastAsia="標楷體" w:hAnsi="標楷體"/>
          <w:color w:val="000000"/>
        </w:rPr>
        <w:t>數、處理量（</w:t>
      </w:r>
      <w:r>
        <w:rPr>
          <w:rFonts w:ascii="標楷體" w:eastAsia="標楷體" w:hAnsi="標楷體"/>
          <w:color w:val="000000"/>
          <w:szCs w:val="24"/>
        </w:rPr>
        <w:t>m</w:t>
      </w:r>
      <w:r>
        <w:rPr>
          <w:rFonts w:eastAsia="標楷體"/>
          <w:color w:val="000000"/>
          <w:szCs w:val="24"/>
          <w:vertAlign w:val="superscript"/>
        </w:rPr>
        <w:t>3</w:t>
      </w:r>
      <w:r>
        <w:rPr>
          <w:rFonts w:ascii="標楷體" w:eastAsia="標楷體" w:hAnsi="標楷體"/>
          <w:color w:val="000000"/>
        </w:rPr>
        <w:t>/</w:t>
      </w:r>
      <w:r>
        <w:rPr>
          <w:rFonts w:ascii="標楷體" w:eastAsia="標楷體" w:hAnsi="標楷體"/>
          <w:color w:val="000000"/>
        </w:rPr>
        <w:t>日）及污水幹支線長度統計</w:t>
      </w:r>
      <w:r>
        <w:rPr>
          <w:rFonts w:ascii="標楷體" w:eastAsia="標楷體" w:hAnsi="標楷體"/>
          <w:color w:val="000000"/>
        </w:rPr>
        <w:t>)</w:t>
      </w:r>
      <w:r>
        <w:rPr>
          <w:rFonts w:ascii="標楷體" w:eastAsia="標楷體" w:hAnsi="標楷體"/>
          <w:color w:val="000000"/>
        </w:rPr>
        <w:t>、公園</w:t>
      </w:r>
      <w:r>
        <w:rPr>
          <w:rFonts w:ascii="標楷體" w:eastAsia="標楷體" w:hAnsi="標楷體"/>
          <w:color w:val="000000"/>
          <w:szCs w:val="24"/>
        </w:rPr>
        <w:t>(</w:t>
      </w:r>
      <w:r>
        <w:rPr>
          <w:rFonts w:ascii="標楷體" w:eastAsia="標楷體" w:hAnsi="標楷體"/>
          <w:color w:val="000000"/>
          <w:szCs w:val="24"/>
        </w:rPr>
        <w:t>按處數及面積分</w:t>
      </w:r>
      <w:r>
        <w:rPr>
          <w:rFonts w:ascii="標楷體" w:eastAsia="標楷體" w:hAnsi="標楷體"/>
          <w:color w:val="000000"/>
          <w:szCs w:val="24"/>
        </w:rPr>
        <w:t>)</w:t>
      </w:r>
      <w:r>
        <w:rPr>
          <w:rFonts w:ascii="標楷體" w:eastAsia="標楷體" w:hAnsi="標楷體"/>
          <w:color w:val="000000"/>
        </w:rPr>
        <w:t>等</w:t>
      </w:r>
      <w:r>
        <w:rPr>
          <w:rFonts w:ascii="標楷體" w:eastAsia="標楷體" w:hAnsi="標楷體"/>
          <w:color w:val="000000"/>
        </w:rPr>
        <w:t>4</w:t>
      </w:r>
      <w:r>
        <w:rPr>
          <w:rFonts w:ascii="標楷體" w:eastAsia="標楷體" w:hAnsi="標楷體"/>
          <w:color w:val="000000"/>
        </w:rPr>
        <w:t>大類。</w:t>
      </w:r>
    </w:p>
    <w:p w:rsidR="00961996" w:rsidRDefault="00374A40">
      <w:pPr>
        <w:numPr>
          <w:ilvl w:val="0"/>
          <w:numId w:val="3"/>
        </w:numPr>
        <w:spacing w:line="320" w:lineRule="exact"/>
        <w:jc w:val="both"/>
        <w:rPr>
          <w:rFonts w:ascii="標楷體" w:eastAsia="標楷體" w:hAnsi="標楷體"/>
          <w:color w:val="000000"/>
        </w:rPr>
      </w:pPr>
      <w:r>
        <w:rPr>
          <w:rFonts w:ascii="標楷體" w:eastAsia="標楷體" w:hAnsi="標楷體"/>
          <w:color w:val="000000"/>
        </w:rPr>
        <w:t>發布週期：年</w:t>
      </w:r>
    </w:p>
    <w:p w:rsidR="00961996" w:rsidRDefault="00374A40">
      <w:pPr>
        <w:spacing w:line="320" w:lineRule="exact"/>
        <w:ind w:firstLine="280"/>
        <w:jc w:val="both"/>
      </w:pPr>
      <w:r>
        <w:rPr>
          <w:rFonts w:ascii="標楷體" w:eastAsia="標楷體" w:hAnsi="標楷體"/>
          <w:color w:val="000000"/>
        </w:rPr>
        <w:t>＊</w:t>
      </w:r>
      <w:r>
        <w:rPr>
          <w:rFonts w:ascii="標楷體" w:eastAsia="標楷體" w:hAnsi="標楷體"/>
          <w:color w:val="000000"/>
          <w:sz w:val="16"/>
          <w:szCs w:val="16"/>
        </w:rPr>
        <w:t xml:space="preserve"> </w:t>
      </w:r>
      <w:r>
        <w:rPr>
          <w:rFonts w:ascii="標楷體" w:eastAsia="標楷體" w:hAnsi="標楷體"/>
          <w:color w:val="000000"/>
        </w:rPr>
        <w:t>時效：</w:t>
      </w:r>
      <w:r>
        <w:rPr>
          <w:rFonts w:ascii="標楷體" w:eastAsia="標楷體" w:hAnsi="標楷體"/>
          <w:color w:val="000000"/>
        </w:rPr>
        <w:t>1</w:t>
      </w:r>
      <w:r>
        <w:rPr>
          <w:rFonts w:ascii="標楷體" w:eastAsia="標楷體" w:hAnsi="標楷體"/>
          <w:color w:val="000000"/>
        </w:rPr>
        <w:t>個月又</w:t>
      </w:r>
      <w:r>
        <w:rPr>
          <w:rFonts w:ascii="標楷體" w:eastAsia="標楷體" w:hAnsi="標楷體"/>
          <w:color w:val="000000"/>
        </w:rPr>
        <w:t>15</w:t>
      </w:r>
      <w:r>
        <w:rPr>
          <w:rFonts w:ascii="標楷體" w:eastAsia="標楷體" w:hAnsi="標楷體"/>
          <w:color w:val="000000"/>
        </w:rPr>
        <w:t>日</w:t>
      </w:r>
    </w:p>
    <w:p w:rsidR="00961996" w:rsidRDefault="00374A40">
      <w:pPr>
        <w:numPr>
          <w:ilvl w:val="0"/>
          <w:numId w:val="3"/>
        </w:numPr>
        <w:spacing w:line="320" w:lineRule="exact"/>
        <w:jc w:val="both"/>
        <w:rPr>
          <w:rFonts w:ascii="標楷體" w:eastAsia="標楷體" w:hAnsi="標楷體"/>
          <w:color w:val="000000"/>
        </w:rPr>
      </w:pPr>
      <w:r>
        <w:rPr>
          <w:rFonts w:ascii="標楷體" w:eastAsia="標楷體" w:hAnsi="標楷體"/>
          <w:color w:val="000000"/>
        </w:rPr>
        <w:t>資料變革：無</w:t>
      </w:r>
    </w:p>
    <w:p w:rsidR="00961996" w:rsidRDefault="00374A40">
      <w:pPr>
        <w:spacing w:line="320" w:lineRule="exact"/>
        <w:jc w:val="both"/>
        <w:rPr>
          <w:rFonts w:ascii="標楷體" w:eastAsia="標楷體" w:hAnsi="標楷體"/>
          <w:color w:val="000000"/>
        </w:rPr>
      </w:pPr>
      <w:r>
        <w:rPr>
          <w:rFonts w:ascii="標楷體" w:eastAsia="標楷體" w:hAnsi="標楷體"/>
          <w:color w:val="000000"/>
        </w:rPr>
        <w:t>四、公開資料發布訊息</w:t>
      </w:r>
    </w:p>
    <w:p w:rsidR="00961996" w:rsidRDefault="00374A40">
      <w:pPr>
        <w:numPr>
          <w:ilvl w:val="0"/>
          <w:numId w:val="3"/>
        </w:numPr>
        <w:spacing w:line="320" w:lineRule="exact"/>
        <w:jc w:val="both"/>
      </w:pPr>
      <w:r>
        <w:rPr>
          <w:rFonts w:ascii="標楷體" w:eastAsia="標楷體" w:hAnsi="標楷體"/>
          <w:color w:val="000000"/>
        </w:rPr>
        <w:t>預告發布日期：年度終了次次月</w:t>
      </w:r>
      <w:r>
        <w:rPr>
          <w:rFonts w:ascii="標楷體" w:eastAsia="標楷體" w:hAnsi="標楷體"/>
          <w:color w:val="000000"/>
        </w:rPr>
        <w:t>15</w:t>
      </w:r>
      <w:r>
        <w:rPr>
          <w:rFonts w:ascii="標楷體" w:eastAsia="標楷體" w:hAnsi="標楷體"/>
          <w:color w:val="000000"/>
        </w:rPr>
        <w:t>日</w:t>
      </w:r>
      <w:r>
        <w:rPr>
          <w:rFonts w:ascii="標楷體" w:eastAsia="標楷體" w:hAnsi="標楷體"/>
          <w:color w:val="000000"/>
        </w:rPr>
        <w:t xml:space="preserve"> (</w:t>
      </w:r>
      <w:r>
        <w:rPr>
          <w:rFonts w:ascii="標楷體" w:eastAsia="標楷體" w:hAnsi="標楷體"/>
          <w:color w:val="000000"/>
        </w:rPr>
        <w:t>原訂預告發布日期如遇例假日或國定假日則延至下一個工作日發布</w:t>
      </w:r>
      <w:r>
        <w:rPr>
          <w:rFonts w:ascii="標楷體" w:eastAsia="標楷體" w:hAnsi="標楷體"/>
          <w:color w:val="000000"/>
        </w:rPr>
        <w:t>)</w:t>
      </w:r>
      <w:r>
        <w:rPr>
          <w:rFonts w:ascii="標楷體" w:eastAsia="標楷體" w:hAnsi="標楷體"/>
          <w:color w:val="000000"/>
          <w:shd w:val="clear" w:color="auto" w:fill="FFFFFF"/>
        </w:rPr>
        <w:t xml:space="preserve"> </w:t>
      </w:r>
      <w:r>
        <w:rPr>
          <w:rFonts w:ascii="標楷體" w:eastAsia="標楷體" w:hAnsi="標楷體"/>
          <w:color w:val="000000"/>
          <w:shd w:val="clear" w:color="auto" w:fill="FFFFFF"/>
        </w:rPr>
        <w:t>。</w:t>
      </w:r>
    </w:p>
    <w:p w:rsidR="00961996" w:rsidRDefault="00374A40">
      <w:pPr>
        <w:numPr>
          <w:ilvl w:val="0"/>
          <w:numId w:val="3"/>
        </w:numPr>
        <w:spacing w:line="320" w:lineRule="exact"/>
        <w:jc w:val="both"/>
        <w:rPr>
          <w:rFonts w:ascii="標楷體" w:eastAsia="標楷體" w:hAnsi="標楷體"/>
          <w:color w:val="000000"/>
        </w:rPr>
      </w:pPr>
      <w:r>
        <w:rPr>
          <w:rFonts w:ascii="標楷體" w:eastAsia="標楷體" w:hAnsi="標楷體"/>
          <w:color w:val="000000"/>
        </w:rPr>
        <w:t>同步發送單位：臺中市政府主計處、臺中市政府建設局。</w:t>
      </w:r>
    </w:p>
    <w:p w:rsidR="00961996" w:rsidRDefault="00374A40">
      <w:pPr>
        <w:spacing w:line="320" w:lineRule="exact"/>
        <w:jc w:val="both"/>
        <w:rPr>
          <w:rFonts w:ascii="標楷體" w:eastAsia="標楷體" w:hAnsi="標楷體"/>
          <w:color w:val="000000"/>
        </w:rPr>
      </w:pPr>
      <w:r>
        <w:rPr>
          <w:rFonts w:ascii="標楷體" w:eastAsia="標楷體" w:hAnsi="標楷體"/>
          <w:color w:val="000000"/>
        </w:rPr>
        <w:t>五、資料品質</w:t>
      </w:r>
    </w:p>
    <w:p w:rsidR="00961996" w:rsidRDefault="00374A40">
      <w:pPr>
        <w:numPr>
          <w:ilvl w:val="0"/>
          <w:numId w:val="3"/>
        </w:numPr>
        <w:spacing w:line="320" w:lineRule="exact"/>
        <w:jc w:val="both"/>
        <w:rPr>
          <w:rFonts w:ascii="標楷體" w:eastAsia="標楷體" w:hAnsi="標楷體"/>
          <w:color w:val="000000"/>
        </w:rPr>
      </w:pPr>
      <w:r>
        <w:rPr>
          <w:rFonts w:ascii="標楷體" w:eastAsia="標楷體" w:hAnsi="標楷體"/>
          <w:color w:val="000000"/>
        </w:rPr>
        <w:t>統計指標編製方法與資料來源說明：本處秘書室依據本處各工程隊及公園景觀維護科之都市計畫區域內公共工程實施數量統計資料冊彙編統計報表。</w:t>
      </w:r>
    </w:p>
    <w:p w:rsidR="00961996" w:rsidRDefault="00374A40">
      <w:pPr>
        <w:numPr>
          <w:ilvl w:val="0"/>
          <w:numId w:val="3"/>
        </w:numPr>
        <w:spacing w:line="320" w:lineRule="exact"/>
        <w:jc w:val="both"/>
      </w:pPr>
      <w:r>
        <w:rPr>
          <w:rFonts w:ascii="標楷體" w:eastAsia="標楷體" w:hAnsi="標楷體"/>
          <w:color w:val="000000"/>
        </w:rPr>
        <w:lastRenderedPageBreak/>
        <w:t>統計資料交叉查核及確保資料合理性之機制：業務單位、會計室</w:t>
      </w:r>
      <w:r>
        <w:rPr>
          <w:rFonts w:eastAsia="標楷體"/>
          <w:color w:val="000000"/>
        </w:rPr>
        <w:t>交叉查核確保資料合理性</w:t>
      </w:r>
      <w:r>
        <w:rPr>
          <w:rFonts w:ascii="標楷體" w:eastAsia="標楷體" w:hAnsi="標楷體"/>
          <w:color w:val="000000"/>
        </w:rPr>
        <w:t>。</w:t>
      </w:r>
    </w:p>
    <w:p w:rsidR="00961996" w:rsidRDefault="00374A40">
      <w:pPr>
        <w:tabs>
          <w:tab w:val="left" w:pos="8520"/>
        </w:tabs>
        <w:spacing w:line="320" w:lineRule="exact"/>
        <w:jc w:val="both"/>
        <w:rPr>
          <w:rFonts w:ascii="標楷體" w:eastAsia="標楷體" w:hAnsi="標楷體"/>
          <w:color w:val="000000"/>
        </w:rPr>
      </w:pPr>
      <w:r>
        <w:rPr>
          <w:rFonts w:ascii="標楷體" w:eastAsia="標楷體" w:hAnsi="標楷體"/>
          <w:color w:val="000000"/>
        </w:rPr>
        <w:t>六、須注意及預定改變之事項：表號：</w:t>
      </w:r>
      <w:r>
        <w:rPr>
          <w:rFonts w:ascii="標楷體" w:eastAsia="標楷體" w:hAnsi="標楷體"/>
          <w:color w:val="000000"/>
        </w:rPr>
        <w:t>20535-01-09-3</w:t>
      </w:r>
    </w:p>
    <w:p w:rsidR="00961996" w:rsidRDefault="00374A40">
      <w:pPr>
        <w:tabs>
          <w:tab w:val="left" w:pos="8520"/>
        </w:tabs>
        <w:spacing w:line="320" w:lineRule="exact"/>
        <w:jc w:val="both"/>
      </w:pPr>
      <w:r>
        <w:rPr>
          <w:rFonts w:ascii="標楷體" w:eastAsia="標楷體" w:hAnsi="標楷體"/>
          <w:color w:val="000000"/>
        </w:rPr>
        <w:t>七、其他事項：無</w:t>
      </w:r>
    </w:p>
    <w:sectPr w:rsidR="00961996">
      <w:pgSz w:w="11906" w:h="16838"/>
      <w:pgMar w:top="1134" w:right="1134" w:bottom="1134" w:left="1134" w:header="720" w:footer="720" w:gutter="0"/>
      <w:cols w:space="720"/>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00000" w:rsidRDefault="00374A40">
      <w:r>
        <w:separator/>
      </w:r>
    </w:p>
  </w:endnote>
  <w:endnote w:type="continuationSeparator" w:id="0">
    <w:p w:rsidR="00000000" w:rsidRDefault="00374A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00000" w:rsidRDefault="00374A40">
      <w:r>
        <w:rPr>
          <w:color w:val="000000"/>
        </w:rPr>
        <w:separator/>
      </w:r>
    </w:p>
  </w:footnote>
  <w:footnote w:type="continuationSeparator" w:id="0">
    <w:p w:rsidR="00000000" w:rsidRDefault="00374A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B65524"/>
    <w:multiLevelType w:val="multilevel"/>
    <w:tmpl w:val="1E5282F2"/>
    <w:lvl w:ilvl="0">
      <w:numFmt w:val="bullet"/>
      <w:lvlText w:val="＊"/>
      <w:lvlJc w:val="left"/>
      <w:pPr>
        <w:ind w:left="579" w:hanging="285"/>
      </w:pPr>
      <w:rPr>
        <w:rFonts w:ascii="標楷體" w:eastAsia="標楷體" w:hAnsi="標楷體"/>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 w15:restartNumberingAfterBreak="0">
    <w:nsid w:val="1E7A787B"/>
    <w:multiLevelType w:val="multilevel"/>
    <w:tmpl w:val="B8286B52"/>
    <w:lvl w:ilvl="0">
      <w:numFmt w:val="bullet"/>
      <w:lvlText w:val="＊"/>
      <w:lvlJc w:val="left"/>
      <w:pPr>
        <w:ind w:left="579" w:hanging="285"/>
      </w:pPr>
      <w:rPr>
        <w:rFonts w:ascii="標楷體" w:eastAsia="標楷體" w:hAnsi="標楷體"/>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 w15:restartNumberingAfterBreak="0">
    <w:nsid w:val="7E2F33A9"/>
    <w:multiLevelType w:val="multilevel"/>
    <w:tmpl w:val="0B6A4F8E"/>
    <w:lvl w:ilvl="0">
      <w:start w:val="1"/>
      <w:numFmt w:val="taiwaneseCountingThousand"/>
      <w:lvlText w:val="%1、"/>
      <w:lvlJc w:val="left"/>
      <w:pPr>
        <w:ind w:left="570" w:hanging="57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num w:numId="1" w16cid:durableId="753208600">
    <w:abstractNumId w:val="2"/>
  </w:num>
  <w:num w:numId="2" w16cid:durableId="1691569386">
    <w:abstractNumId w:val="1"/>
  </w:num>
  <w:num w:numId="3" w16cid:durableId="578699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defaultTabStop w:val="48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961996"/>
    <w:rsid w:val="00374A40"/>
    <w:rsid w:val="0096199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9E149FFA-7BFC-4EA0-93B3-B7D1D83D0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pPr>
    <w:rPr>
      <w:kern w:val="3"/>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styleId="a4">
    <w:name w:val="FollowedHyperlink"/>
    <w:rPr>
      <w:color w:val="800080"/>
      <w:u w:val="single"/>
    </w:rPr>
  </w:style>
  <w:style w:type="paragraph" w:styleId="a5">
    <w:name w:val="header"/>
    <w:basedOn w:val="a"/>
    <w:pPr>
      <w:tabs>
        <w:tab w:val="center" w:pos="4153"/>
        <w:tab w:val="right" w:pos="8306"/>
      </w:tabs>
      <w:snapToGrid w:val="0"/>
    </w:pPr>
    <w:rPr>
      <w:sz w:val="20"/>
    </w:rPr>
  </w:style>
  <w:style w:type="character" w:customStyle="1" w:styleId="a6">
    <w:name w:val="頁首 字元"/>
    <w:rPr>
      <w:kern w:val="3"/>
    </w:rPr>
  </w:style>
  <w:style w:type="paragraph" w:styleId="a7">
    <w:name w:val="footer"/>
    <w:basedOn w:val="a"/>
    <w:pPr>
      <w:tabs>
        <w:tab w:val="center" w:pos="4153"/>
        <w:tab w:val="right" w:pos="8306"/>
      </w:tabs>
      <w:snapToGrid w:val="0"/>
    </w:pPr>
    <w:rPr>
      <w:sz w:val="20"/>
    </w:rPr>
  </w:style>
  <w:style w:type="character" w:customStyle="1" w:styleId="a8">
    <w:name w:val="頁尾 字元"/>
    <w:rPr>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162</Words>
  <Characters>926</Characters>
  <Application>Microsoft Office Word</Application>
  <DocSecurity>0</DocSecurity>
  <Lines>7</Lines>
  <Paragraphs>2</Paragraphs>
  <ScaleCrop>false</ScaleCrop>
  <Company>tccg</Company>
  <LinksUpToDate>false</LinksUpToDate>
  <CharactersWithSpaces>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附件四</dc:title>
  <dc:subject/>
  <dc:creator>高雄市政府</dc:creator>
  <cp:lastModifiedBy>Jason</cp:lastModifiedBy>
  <cp:revision>2</cp:revision>
  <dcterms:created xsi:type="dcterms:W3CDTF">2025-05-28T08:50:00Z</dcterms:created>
  <dcterms:modified xsi:type="dcterms:W3CDTF">2025-05-28T08:50:00Z</dcterms:modified>
</cp:coreProperties>
</file>