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4B81" w14:textId="77777777" w:rsidR="00D3769F" w:rsidRDefault="00D05921">
      <w:pPr>
        <w:widowControl/>
        <w:overflowPunct w:val="0"/>
        <w:autoSpaceDE w:val="0"/>
        <w:spacing w:line="400" w:lineRule="exact"/>
        <w:jc w:val="center"/>
        <w:rPr>
          <w:rFonts w:ascii="標楷體" w:eastAsia="標楷體" w:hAnsi="標楷體"/>
          <w:color w:val="000000"/>
          <w:kern w:val="0"/>
        </w:rPr>
      </w:pPr>
      <w:r>
        <w:rPr>
          <w:rFonts w:ascii="標楷體" w:eastAsia="標楷體" w:hAnsi="標楷體"/>
          <w:color w:val="000000"/>
          <w:kern w:val="0"/>
        </w:rPr>
        <w:t>統計資料背景說明</w:t>
      </w:r>
    </w:p>
    <w:p w14:paraId="28D18156" w14:textId="77777777" w:rsidR="00D3769F" w:rsidRDefault="00D05921">
      <w:pPr>
        <w:widowControl/>
        <w:overflowPunct w:val="0"/>
        <w:autoSpaceDE w:val="0"/>
        <w:spacing w:line="400" w:lineRule="exact"/>
        <w:rPr>
          <w:rFonts w:ascii="標楷體" w:eastAsia="標楷體" w:hAnsi="標楷體"/>
          <w:color w:val="000000"/>
          <w:kern w:val="0"/>
        </w:rPr>
      </w:pPr>
      <w:r>
        <w:rPr>
          <w:rFonts w:ascii="標楷體" w:eastAsia="標楷體" w:hAnsi="標楷體"/>
          <w:color w:val="000000"/>
          <w:kern w:val="0"/>
        </w:rPr>
        <w:t>資料種類：其他司法、犯罪及安全統計</w:t>
      </w:r>
    </w:p>
    <w:p w14:paraId="085B8242" w14:textId="77777777" w:rsidR="00D3769F" w:rsidRDefault="00D05921">
      <w:pPr>
        <w:widowControl/>
        <w:overflowPunct w:val="0"/>
        <w:autoSpaceDE w:val="0"/>
        <w:spacing w:line="400" w:lineRule="exact"/>
        <w:rPr>
          <w:rFonts w:ascii="標楷體" w:eastAsia="標楷體" w:hAnsi="標楷體"/>
          <w:color w:val="000000"/>
          <w:kern w:val="0"/>
        </w:rPr>
      </w:pPr>
      <w:r>
        <w:rPr>
          <w:rFonts w:ascii="標楷體" w:eastAsia="標楷體" w:hAnsi="標楷體"/>
          <w:color w:val="000000"/>
          <w:kern w:val="0"/>
        </w:rPr>
        <w:t>資料項目：臺中市政府辦理國家賠償事件收結情形表</w:t>
      </w:r>
    </w:p>
    <w:p w14:paraId="39A0D26D" w14:textId="77777777" w:rsidR="00D3769F" w:rsidRDefault="00D05921">
      <w:pPr>
        <w:widowControl/>
        <w:overflowPunct w:val="0"/>
        <w:autoSpaceDE w:val="0"/>
        <w:spacing w:line="400" w:lineRule="exact"/>
        <w:ind w:firstLine="20"/>
        <w:outlineLvl w:val="0"/>
        <w:rPr>
          <w:rFonts w:ascii="標楷體" w:eastAsia="標楷體" w:hAnsi="標楷體"/>
          <w:color w:val="000000"/>
          <w:kern w:val="0"/>
        </w:rPr>
      </w:pPr>
      <w:r>
        <w:rPr>
          <w:rFonts w:ascii="標楷體" w:eastAsia="標楷體" w:hAnsi="標楷體"/>
          <w:color w:val="000000"/>
          <w:kern w:val="0"/>
        </w:rPr>
        <w:t>一、發布及編製機關單位</w:t>
      </w:r>
    </w:p>
    <w:p w14:paraId="69B57F21"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＊發布機關、單位：臺中市政府法制局會計室</w:t>
      </w:r>
    </w:p>
    <w:p w14:paraId="72DB0587"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＊編製單位：臺中市政府法制局行政救濟科</w:t>
      </w:r>
    </w:p>
    <w:p w14:paraId="57700580"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＊聯絡電話：</w:t>
      </w:r>
      <w:r>
        <w:rPr>
          <w:rFonts w:ascii="標楷體" w:eastAsia="標楷體" w:hAnsi="標楷體"/>
          <w:color w:val="000000"/>
          <w:kern w:val="0"/>
        </w:rPr>
        <w:t>(04)22289111#23404</w:t>
      </w:r>
    </w:p>
    <w:p w14:paraId="7F8FEA45"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＊傳真：</w:t>
      </w:r>
      <w:r>
        <w:rPr>
          <w:rFonts w:ascii="標楷體" w:eastAsia="標楷體" w:hAnsi="標楷體"/>
          <w:color w:val="000000"/>
          <w:kern w:val="0"/>
        </w:rPr>
        <w:t>(04)22544215</w:t>
      </w:r>
    </w:p>
    <w:p w14:paraId="4F1B530D" w14:textId="77777777" w:rsidR="00D3769F" w:rsidRDefault="00D05921">
      <w:pPr>
        <w:widowControl/>
        <w:overflowPunct w:val="0"/>
        <w:autoSpaceDE w:val="0"/>
        <w:spacing w:line="400" w:lineRule="exact"/>
        <w:ind w:left="600" w:hanging="240"/>
        <w:outlineLvl w:val="0"/>
      </w:pPr>
      <w:r>
        <w:rPr>
          <w:rFonts w:ascii="標楷體" w:eastAsia="標楷體" w:hAnsi="標楷體"/>
          <w:color w:val="000000"/>
          <w:kern w:val="0"/>
        </w:rPr>
        <w:t>＊電子信箱：</w:t>
      </w:r>
      <w:r>
        <w:rPr>
          <w:rFonts w:ascii="標楷體" w:eastAsia="標楷體" w:hAnsi="標楷體"/>
          <w:color w:val="333333"/>
          <w:sz w:val="23"/>
          <w:szCs w:val="23"/>
          <w:shd w:val="clear" w:color="auto" w:fill="FFFFFF"/>
        </w:rPr>
        <w:t>Sigrid0309@taichung.gov.tw</w:t>
      </w:r>
    </w:p>
    <w:p w14:paraId="664DE878" w14:textId="77777777" w:rsidR="00D3769F" w:rsidRDefault="00D05921">
      <w:pPr>
        <w:widowControl/>
        <w:overflowPunct w:val="0"/>
        <w:autoSpaceDE w:val="0"/>
        <w:spacing w:line="400" w:lineRule="exact"/>
        <w:outlineLvl w:val="0"/>
        <w:rPr>
          <w:rFonts w:ascii="標楷體" w:eastAsia="標楷體" w:hAnsi="標楷體"/>
          <w:color w:val="000000"/>
          <w:kern w:val="0"/>
        </w:rPr>
      </w:pPr>
      <w:r>
        <w:rPr>
          <w:rFonts w:ascii="標楷體" w:eastAsia="標楷體" w:hAnsi="標楷體"/>
          <w:color w:val="000000"/>
          <w:kern w:val="0"/>
        </w:rPr>
        <w:t>二、發布形式</w:t>
      </w:r>
    </w:p>
    <w:p w14:paraId="55DC4020"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＊口頭：</w:t>
      </w:r>
    </w:p>
    <w:p w14:paraId="7D94E11D" w14:textId="77777777" w:rsidR="00D3769F" w:rsidRDefault="00D05921">
      <w:pPr>
        <w:spacing w:line="320" w:lineRule="exact"/>
        <w:ind w:left="96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）記者會或說明會</w:t>
      </w:r>
    </w:p>
    <w:p w14:paraId="538D1F67"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＊書面：</w:t>
      </w:r>
    </w:p>
    <w:p w14:paraId="67FA94A6" w14:textId="77777777" w:rsidR="00D3769F" w:rsidRDefault="00D05921">
      <w:pPr>
        <w:spacing w:line="320" w:lineRule="exact"/>
        <w:ind w:left="96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）新聞稿</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）報表</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）書刊，刊名：</w:t>
      </w:r>
    </w:p>
    <w:p w14:paraId="1325832B"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＊電子媒體：</w:t>
      </w:r>
    </w:p>
    <w:p w14:paraId="2125BA73" w14:textId="77777777" w:rsidR="00D3769F" w:rsidRDefault="00D05921">
      <w:pPr>
        <w:spacing w:line="320" w:lineRule="exact"/>
        <w:ind w:left="96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）線上書刊及資料庫，網址：</w:t>
      </w:r>
    </w:p>
    <w:p w14:paraId="3F6E9F99" w14:textId="77777777" w:rsidR="00D3769F" w:rsidRDefault="00D05921">
      <w:pPr>
        <w:spacing w:line="320" w:lineRule="exact"/>
        <w:ind w:left="96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）磁片</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）光碟片</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V</w:t>
      </w:r>
      <w:r>
        <w:rPr>
          <w:rFonts w:ascii="標楷體" w:eastAsia="標楷體" w:hAnsi="標楷體"/>
          <w:color w:val="000000"/>
        </w:rPr>
        <w:t>）其他</w:t>
      </w:r>
      <w:r>
        <w:rPr>
          <w:rFonts w:ascii="標楷體" w:eastAsia="標楷體" w:hAnsi="標楷體"/>
          <w:color w:val="000000"/>
        </w:rPr>
        <w:t>(</w:t>
      </w:r>
      <w:r>
        <w:rPr>
          <w:rFonts w:ascii="標楷體" w:eastAsia="標楷體" w:hAnsi="標楷體"/>
          <w:color w:val="000000"/>
        </w:rPr>
        <w:t>報表</w:t>
      </w:r>
      <w:r>
        <w:rPr>
          <w:rFonts w:ascii="標楷體" w:eastAsia="標楷體" w:hAnsi="標楷體"/>
          <w:color w:val="000000"/>
        </w:rPr>
        <w:t>)</w:t>
      </w:r>
    </w:p>
    <w:p w14:paraId="11ED97E9" w14:textId="77777777" w:rsidR="00D3769F" w:rsidRDefault="00D05921">
      <w:pPr>
        <w:widowControl/>
        <w:overflowPunct w:val="0"/>
        <w:autoSpaceDE w:val="0"/>
        <w:spacing w:line="400" w:lineRule="exact"/>
        <w:outlineLvl w:val="0"/>
        <w:rPr>
          <w:rFonts w:ascii="標楷體" w:eastAsia="標楷體" w:hAnsi="標楷體"/>
          <w:color w:val="000000"/>
          <w:kern w:val="0"/>
        </w:rPr>
      </w:pPr>
      <w:r>
        <w:rPr>
          <w:rFonts w:ascii="標楷體" w:eastAsia="標楷體" w:hAnsi="標楷體"/>
          <w:color w:val="000000"/>
          <w:kern w:val="0"/>
        </w:rPr>
        <w:t>三、資料範圍、週期及時效</w:t>
      </w:r>
    </w:p>
    <w:p w14:paraId="62E98BA0" w14:textId="77777777" w:rsidR="00D3769F" w:rsidRDefault="00D05921">
      <w:pPr>
        <w:widowControl/>
        <w:overflowPunct w:val="0"/>
        <w:autoSpaceDE w:val="0"/>
        <w:spacing w:line="400" w:lineRule="exact"/>
        <w:ind w:left="600" w:hanging="240"/>
        <w:outlineLvl w:val="0"/>
      </w:pPr>
      <w:r>
        <w:rPr>
          <w:rFonts w:ascii="標楷體" w:eastAsia="標楷體" w:hAnsi="標楷體"/>
          <w:color w:val="000000"/>
          <w:kern w:val="0"/>
        </w:rPr>
        <w:t>＊統計地區範圍及對象：</w:t>
      </w:r>
      <w:r>
        <w:rPr>
          <w:rFonts w:ascii="標楷體" w:eastAsia="標楷體" w:hAnsi="標楷體"/>
          <w:color w:val="000000"/>
        </w:rPr>
        <w:t>以本府收結國家賠償案件為統計基準範圍及對象。</w:t>
      </w:r>
    </w:p>
    <w:p w14:paraId="349E6BFE" w14:textId="77777777" w:rsidR="00D3769F" w:rsidRDefault="00D05921">
      <w:pPr>
        <w:widowControl/>
        <w:overflowPunct w:val="0"/>
        <w:autoSpaceDE w:val="0"/>
        <w:spacing w:line="400" w:lineRule="exact"/>
        <w:ind w:left="600" w:hanging="240"/>
        <w:outlineLvl w:val="0"/>
      </w:pPr>
      <w:r>
        <w:rPr>
          <w:rFonts w:ascii="標楷體" w:eastAsia="標楷體" w:hAnsi="標楷體"/>
          <w:color w:val="000000"/>
          <w:kern w:val="0"/>
        </w:rPr>
        <w:t>＊統計標準時間：</w:t>
      </w:r>
      <w:r>
        <w:rPr>
          <w:rFonts w:ascii="標楷體" w:eastAsia="標楷體" w:hAnsi="標楷體"/>
          <w:color w:val="000000"/>
        </w:rPr>
        <w:t>以每年之事實為準。</w:t>
      </w:r>
    </w:p>
    <w:p w14:paraId="3CA1B435"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＊統計項目定義：</w:t>
      </w:r>
    </w:p>
    <w:p w14:paraId="228B334B"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（一）總件數：係指每年全年度國家賠償案件之總件數，包括未結案件數及已結案件數。</w:t>
      </w:r>
    </w:p>
    <w:p w14:paraId="513B7626"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（二）新收案件數：係指請求權人提出國家賠償案件之總件數</w:t>
      </w:r>
      <w:r>
        <w:rPr>
          <w:rFonts w:ascii="標楷體" w:eastAsia="標楷體" w:hAnsi="標楷體"/>
          <w:color w:val="000000"/>
          <w:kern w:val="0"/>
        </w:rPr>
        <w:t>(</w:t>
      </w:r>
      <w:r>
        <w:rPr>
          <w:rFonts w:ascii="標楷體" w:eastAsia="標楷體" w:hAnsi="標楷體"/>
          <w:color w:val="000000"/>
          <w:kern w:val="0"/>
        </w:rPr>
        <w:t>包括請求協議及提起訴訟</w:t>
      </w:r>
      <w:r>
        <w:rPr>
          <w:rFonts w:ascii="標楷體" w:eastAsia="標楷體" w:hAnsi="標楷體"/>
          <w:color w:val="000000"/>
          <w:kern w:val="0"/>
        </w:rPr>
        <w:t>)</w:t>
      </w:r>
      <w:r>
        <w:rPr>
          <w:rFonts w:ascii="標楷體" w:eastAsia="標楷體" w:hAnsi="標楷體"/>
          <w:color w:val="000000"/>
          <w:kern w:val="0"/>
        </w:rPr>
        <w:t>。</w:t>
      </w:r>
    </w:p>
    <w:p w14:paraId="71306898"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（三）未結案件數</w:t>
      </w:r>
      <w:r>
        <w:rPr>
          <w:rFonts w:ascii="標楷體" w:eastAsia="標楷體" w:hAnsi="標楷體"/>
          <w:color w:val="000000"/>
          <w:kern w:val="0"/>
        </w:rPr>
        <w:t>(</w:t>
      </w:r>
      <w:r>
        <w:rPr>
          <w:rFonts w:ascii="標楷體" w:eastAsia="標楷體" w:hAnsi="標楷體"/>
          <w:color w:val="000000"/>
          <w:kern w:val="0"/>
        </w:rPr>
        <w:t>含舊案</w:t>
      </w:r>
      <w:r>
        <w:rPr>
          <w:rFonts w:ascii="標楷體" w:eastAsia="標楷體" w:hAnsi="標楷體"/>
          <w:color w:val="000000"/>
          <w:kern w:val="0"/>
        </w:rPr>
        <w:t>)</w:t>
      </w:r>
      <w:r>
        <w:rPr>
          <w:rFonts w:ascii="標楷體" w:eastAsia="標楷體" w:hAnsi="標楷體"/>
          <w:color w:val="000000"/>
          <w:kern w:val="0"/>
        </w:rPr>
        <w:t>：係指累計每年至</w:t>
      </w:r>
      <w:r>
        <w:rPr>
          <w:rFonts w:ascii="標楷體" w:eastAsia="標楷體" w:hAnsi="標楷體"/>
          <w:color w:val="000000"/>
          <w:kern w:val="0"/>
        </w:rPr>
        <w:t>12</w:t>
      </w:r>
      <w:r>
        <w:rPr>
          <w:rFonts w:ascii="標楷體" w:eastAsia="標楷體" w:hAnsi="標楷體"/>
          <w:color w:val="000000"/>
          <w:kern w:val="0"/>
        </w:rPr>
        <w:t>月</w:t>
      </w:r>
      <w:r>
        <w:rPr>
          <w:rFonts w:ascii="標楷體" w:eastAsia="標楷體" w:hAnsi="標楷體"/>
          <w:color w:val="000000"/>
          <w:kern w:val="0"/>
        </w:rPr>
        <w:t>31</w:t>
      </w:r>
      <w:r>
        <w:rPr>
          <w:rFonts w:ascii="標楷體" w:eastAsia="標楷體" w:hAnsi="標楷體"/>
          <w:color w:val="000000"/>
          <w:kern w:val="0"/>
        </w:rPr>
        <w:t>日止之國家賠償案件數，包括協議中</w:t>
      </w:r>
      <w:r>
        <w:rPr>
          <w:rFonts w:ascii="標楷體" w:eastAsia="標楷體" w:hAnsi="標楷體"/>
          <w:color w:val="000000"/>
          <w:kern w:val="0"/>
        </w:rPr>
        <w:t>(</w:t>
      </w:r>
      <w:r>
        <w:rPr>
          <w:rFonts w:ascii="標楷體" w:eastAsia="標楷體" w:hAnsi="標楷體"/>
          <w:color w:val="000000"/>
          <w:kern w:val="0"/>
        </w:rPr>
        <w:t>含在處理中</w:t>
      </w:r>
      <w:r>
        <w:rPr>
          <w:rFonts w:ascii="標楷體" w:eastAsia="標楷體" w:hAnsi="標楷體"/>
          <w:color w:val="000000"/>
          <w:kern w:val="0"/>
        </w:rPr>
        <w:t>)</w:t>
      </w:r>
      <w:r>
        <w:rPr>
          <w:rFonts w:ascii="標楷體" w:eastAsia="標楷體" w:hAnsi="標楷體"/>
          <w:color w:val="000000"/>
          <w:kern w:val="0"/>
        </w:rPr>
        <w:t>及訴訟中。</w:t>
      </w:r>
    </w:p>
    <w:p w14:paraId="6929726C"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（四）已結案件數：係指於每年</w:t>
      </w:r>
      <w:r>
        <w:rPr>
          <w:rFonts w:ascii="標楷體" w:eastAsia="標楷體" w:hAnsi="標楷體"/>
          <w:color w:val="000000"/>
          <w:kern w:val="0"/>
        </w:rPr>
        <w:t>12</w:t>
      </w:r>
      <w:r>
        <w:rPr>
          <w:rFonts w:ascii="標楷體" w:eastAsia="標楷體" w:hAnsi="標楷體"/>
          <w:color w:val="000000"/>
          <w:kern w:val="0"/>
        </w:rPr>
        <w:t>月</w:t>
      </w:r>
      <w:r>
        <w:rPr>
          <w:rFonts w:ascii="標楷體" w:eastAsia="標楷體" w:hAnsi="標楷體"/>
          <w:color w:val="000000"/>
          <w:kern w:val="0"/>
        </w:rPr>
        <w:t>31</w:t>
      </w:r>
      <w:r>
        <w:rPr>
          <w:rFonts w:ascii="標楷體" w:eastAsia="標楷體" w:hAnsi="標楷體"/>
          <w:color w:val="000000"/>
          <w:kern w:val="0"/>
        </w:rPr>
        <w:t>日止已處理完畢之案件數，包括協議階段及訴訟階段。除協議成立者外，於協議後提起訴訟者，分別於協議階段及訴訟階段計算件數。</w:t>
      </w:r>
    </w:p>
    <w:p w14:paraId="761785F4"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（五）已結案之協議件數：係指賠償義務機關於每年</w:t>
      </w:r>
      <w:r>
        <w:rPr>
          <w:rFonts w:ascii="標楷體" w:eastAsia="標楷體" w:hAnsi="標楷體"/>
          <w:color w:val="000000"/>
          <w:kern w:val="0"/>
        </w:rPr>
        <w:t>12</w:t>
      </w:r>
      <w:r>
        <w:rPr>
          <w:rFonts w:ascii="標楷體" w:eastAsia="標楷體" w:hAnsi="標楷體"/>
          <w:color w:val="000000"/>
          <w:kern w:val="0"/>
        </w:rPr>
        <w:t>月</w:t>
      </w:r>
      <w:r>
        <w:rPr>
          <w:rFonts w:ascii="標楷體" w:eastAsia="標楷體" w:hAnsi="標楷體"/>
          <w:color w:val="000000"/>
          <w:kern w:val="0"/>
        </w:rPr>
        <w:t>31</w:t>
      </w:r>
      <w:r>
        <w:rPr>
          <w:rFonts w:ascii="標楷體" w:eastAsia="標楷體" w:hAnsi="標楷體"/>
          <w:color w:val="000000"/>
          <w:kern w:val="0"/>
        </w:rPr>
        <w:t>日止已與請求權人進行協議之國家賠償事件件數</w:t>
      </w:r>
      <w:r>
        <w:rPr>
          <w:rFonts w:ascii="標楷體" w:eastAsia="標楷體" w:hAnsi="標楷體"/>
          <w:color w:val="000000"/>
          <w:kern w:val="0"/>
        </w:rPr>
        <w:t>(</w:t>
      </w:r>
      <w:r>
        <w:rPr>
          <w:rFonts w:ascii="標楷體" w:eastAsia="標楷體" w:hAnsi="標楷體"/>
          <w:color w:val="000000"/>
          <w:kern w:val="0"/>
        </w:rPr>
        <w:t>含協議成立、不成立、拒絶賠償、撤回、其他等</w:t>
      </w:r>
      <w:r>
        <w:rPr>
          <w:rFonts w:ascii="標楷體" w:eastAsia="標楷體" w:hAnsi="標楷體"/>
          <w:color w:val="000000"/>
          <w:kern w:val="0"/>
        </w:rPr>
        <w:t>)</w:t>
      </w:r>
      <w:r>
        <w:rPr>
          <w:rFonts w:ascii="標楷體" w:eastAsia="標楷體" w:hAnsi="標楷體"/>
          <w:color w:val="000000"/>
          <w:kern w:val="0"/>
        </w:rPr>
        <w:t>，該拒絶賠償包含</w:t>
      </w:r>
      <w:r>
        <w:rPr>
          <w:rFonts w:ascii="標楷體" w:eastAsia="標楷體" w:hAnsi="標楷體"/>
          <w:color w:val="000000"/>
          <w:kern w:val="0"/>
        </w:rPr>
        <w:t>未經協議逕行拒絶賠償。</w:t>
      </w:r>
    </w:p>
    <w:p w14:paraId="7F7AD0FB"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（六）已結案之訴訟件數：係指賠償義務機關於每年</w:t>
      </w:r>
      <w:r>
        <w:rPr>
          <w:rFonts w:ascii="標楷體" w:eastAsia="標楷體" w:hAnsi="標楷體"/>
          <w:color w:val="000000"/>
          <w:kern w:val="0"/>
        </w:rPr>
        <w:t>12</w:t>
      </w:r>
      <w:r>
        <w:rPr>
          <w:rFonts w:ascii="標楷體" w:eastAsia="標楷體" w:hAnsi="標楷體"/>
          <w:color w:val="000000"/>
          <w:kern w:val="0"/>
        </w:rPr>
        <w:t>月</w:t>
      </w:r>
      <w:r>
        <w:rPr>
          <w:rFonts w:ascii="標楷體" w:eastAsia="標楷體" w:hAnsi="標楷體"/>
          <w:color w:val="000000"/>
          <w:kern w:val="0"/>
        </w:rPr>
        <w:t>31</w:t>
      </w:r>
      <w:r>
        <w:rPr>
          <w:rFonts w:ascii="標楷體" w:eastAsia="標楷體" w:hAnsi="標楷體"/>
          <w:color w:val="000000"/>
          <w:kern w:val="0"/>
        </w:rPr>
        <w:t>日止已與請求權人進行訴訟之國家賠償事件件數</w:t>
      </w:r>
      <w:r>
        <w:rPr>
          <w:rFonts w:ascii="標楷體" w:eastAsia="標楷體" w:hAnsi="標楷體"/>
          <w:color w:val="000000"/>
          <w:kern w:val="0"/>
        </w:rPr>
        <w:t>(</w:t>
      </w:r>
      <w:r>
        <w:rPr>
          <w:rFonts w:ascii="標楷體" w:eastAsia="標楷體" w:hAnsi="標楷體"/>
          <w:color w:val="000000"/>
          <w:kern w:val="0"/>
        </w:rPr>
        <w:t>含勝訴、敗訴、一部勝訴一部敗訴、法院和解、駁回、其他等</w:t>
      </w:r>
      <w:r>
        <w:rPr>
          <w:rFonts w:ascii="標楷體" w:eastAsia="標楷體" w:hAnsi="標楷體"/>
          <w:color w:val="000000"/>
          <w:kern w:val="0"/>
        </w:rPr>
        <w:t>)</w:t>
      </w:r>
      <w:r>
        <w:rPr>
          <w:rFonts w:ascii="標楷體" w:eastAsia="標楷體" w:hAnsi="標楷體"/>
          <w:color w:val="000000"/>
          <w:kern w:val="0"/>
        </w:rPr>
        <w:t>。另同一事實繫屬法院訟訴階段，縱提起上訴，仍僅以一件為其件數。</w:t>
      </w:r>
    </w:p>
    <w:p w14:paraId="25B02A64"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lastRenderedPageBreak/>
        <w:t>（七）賠償總計：係指於每年</w:t>
      </w:r>
      <w:r>
        <w:rPr>
          <w:rFonts w:ascii="標楷體" w:eastAsia="標楷體" w:hAnsi="標楷體"/>
          <w:color w:val="000000"/>
          <w:kern w:val="0"/>
        </w:rPr>
        <w:t>12</w:t>
      </w:r>
      <w:r>
        <w:rPr>
          <w:rFonts w:ascii="標楷體" w:eastAsia="標楷體" w:hAnsi="標楷體"/>
          <w:color w:val="000000"/>
          <w:kern w:val="0"/>
        </w:rPr>
        <w:t>月</w:t>
      </w:r>
      <w:r>
        <w:rPr>
          <w:rFonts w:ascii="標楷體" w:eastAsia="標楷體" w:hAnsi="標楷體"/>
          <w:color w:val="000000"/>
          <w:kern w:val="0"/>
        </w:rPr>
        <w:t>31</w:t>
      </w:r>
      <w:r>
        <w:rPr>
          <w:rFonts w:ascii="標楷體" w:eastAsia="標楷體" w:hAnsi="標楷體"/>
          <w:color w:val="000000"/>
          <w:kern w:val="0"/>
        </w:rPr>
        <w:t>日止已協議成立賠償之件數、金額，及已判決確定賠償之件數、金額，均以撥款日為基準。</w:t>
      </w:r>
    </w:p>
    <w:p w14:paraId="725705E2"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（八）依國家賠償法第</w:t>
      </w:r>
      <w:r>
        <w:rPr>
          <w:rFonts w:ascii="標楷體" w:eastAsia="標楷體" w:hAnsi="標楷體"/>
          <w:color w:val="000000"/>
          <w:kern w:val="0"/>
        </w:rPr>
        <w:t>2</w:t>
      </w:r>
      <w:r>
        <w:rPr>
          <w:rFonts w:ascii="標楷體" w:eastAsia="標楷體" w:hAnsi="標楷體"/>
          <w:color w:val="000000"/>
          <w:kern w:val="0"/>
        </w:rPr>
        <w:t>條賠償：係指於每年</w:t>
      </w:r>
      <w:r>
        <w:rPr>
          <w:rFonts w:ascii="標楷體" w:eastAsia="標楷體" w:hAnsi="標楷體"/>
          <w:color w:val="000000"/>
          <w:kern w:val="0"/>
        </w:rPr>
        <w:t>12</w:t>
      </w:r>
      <w:r>
        <w:rPr>
          <w:rFonts w:ascii="標楷體" w:eastAsia="標楷體" w:hAnsi="標楷體"/>
          <w:color w:val="000000"/>
          <w:kern w:val="0"/>
        </w:rPr>
        <w:t>月</w:t>
      </w:r>
      <w:r>
        <w:rPr>
          <w:rFonts w:ascii="標楷體" w:eastAsia="標楷體" w:hAnsi="標楷體"/>
          <w:color w:val="000000"/>
          <w:kern w:val="0"/>
        </w:rPr>
        <w:t>31</w:t>
      </w:r>
      <w:r>
        <w:rPr>
          <w:rFonts w:ascii="標楷體" w:eastAsia="標楷體" w:hAnsi="標楷體"/>
          <w:color w:val="000000"/>
          <w:kern w:val="0"/>
        </w:rPr>
        <w:t>止已依第</w:t>
      </w:r>
      <w:r>
        <w:rPr>
          <w:rFonts w:ascii="標楷體" w:eastAsia="標楷體" w:hAnsi="標楷體"/>
          <w:color w:val="000000"/>
          <w:kern w:val="0"/>
        </w:rPr>
        <w:t>2</w:t>
      </w:r>
      <w:r>
        <w:rPr>
          <w:rFonts w:ascii="標楷體" w:eastAsia="標楷體" w:hAnsi="標楷體"/>
          <w:color w:val="000000"/>
          <w:kern w:val="0"/>
        </w:rPr>
        <w:t>條協議成立或判決確定賠償之案件數。</w:t>
      </w:r>
    </w:p>
    <w:p w14:paraId="0F899ADA"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（九）依國家賠償法第</w:t>
      </w:r>
      <w:r>
        <w:rPr>
          <w:rFonts w:ascii="標楷體" w:eastAsia="標楷體" w:hAnsi="標楷體"/>
          <w:color w:val="000000"/>
          <w:kern w:val="0"/>
        </w:rPr>
        <w:t>3</w:t>
      </w:r>
      <w:r>
        <w:rPr>
          <w:rFonts w:ascii="標楷體" w:eastAsia="標楷體" w:hAnsi="標楷體"/>
          <w:color w:val="000000"/>
          <w:kern w:val="0"/>
        </w:rPr>
        <w:t>條賠償：係指於每年</w:t>
      </w:r>
      <w:r>
        <w:rPr>
          <w:rFonts w:ascii="標楷體" w:eastAsia="標楷體" w:hAnsi="標楷體"/>
          <w:color w:val="000000"/>
          <w:kern w:val="0"/>
        </w:rPr>
        <w:t>12</w:t>
      </w:r>
      <w:r>
        <w:rPr>
          <w:rFonts w:ascii="標楷體" w:eastAsia="標楷體" w:hAnsi="標楷體"/>
          <w:color w:val="000000"/>
          <w:kern w:val="0"/>
        </w:rPr>
        <w:t>月</w:t>
      </w:r>
      <w:r>
        <w:rPr>
          <w:rFonts w:ascii="標楷體" w:eastAsia="標楷體" w:hAnsi="標楷體"/>
          <w:color w:val="000000"/>
          <w:kern w:val="0"/>
        </w:rPr>
        <w:t>31</w:t>
      </w:r>
      <w:r>
        <w:rPr>
          <w:rFonts w:ascii="標楷體" w:eastAsia="標楷體" w:hAnsi="標楷體"/>
          <w:color w:val="000000"/>
          <w:kern w:val="0"/>
        </w:rPr>
        <w:t>止已</w:t>
      </w:r>
      <w:r>
        <w:rPr>
          <w:rFonts w:ascii="標楷體" w:eastAsia="標楷體" w:hAnsi="標楷體"/>
          <w:color w:val="000000"/>
          <w:kern w:val="0"/>
        </w:rPr>
        <w:t>依第</w:t>
      </w:r>
      <w:r>
        <w:rPr>
          <w:rFonts w:ascii="標楷體" w:eastAsia="標楷體" w:hAnsi="標楷體"/>
          <w:color w:val="000000"/>
          <w:kern w:val="0"/>
        </w:rPr>
        <w:t>3</w:t>
      </w:r>
      <w:r>
        <w:rPr>
          <w:rFonts w:ascii="標楷體" w:eastAsia="標楷體" w:hAnsi="標楷體"/>
          <w:color w:val="000000"/>
          <w:kern w:val="0"/>
        </w:rPr>
        <w:t>條協議成立或判決確定賠償之案件數。</w:t>
      </w:r>
    </w:p>
    <w:p w14:paraId="2D065877"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（十）行使求償權</w:t>
      </w:r>
      <w:r>
        <w:rPr>
          <w:rFonts w:ascii="標楷體" w:eastAsia="標楷體" w:hAnsi="標楷體"/>
          <w:color w:val="000000"/>
          <w:kern w:val="0"/>
        </w:rPr>
        <w:t>/</w:t>
      </w:r>
      <w:r>
        <w:rPr>
          <w:rFonts w:ascii="標楷體" w:eastAsia="標楷體" w:hAnsi="標楷體"/>
          <w:color w:val="000000"/>
          <w:kern w:val="0"/>
        </w:rPr>
        <w:t>求償：係指賠償義務機關賠償後，於每年確定發生之求償總件數及應求償之總金額。</w:t>
      </w:r>
    </w:p>
    <w:p w14:paraId="677C9AB4"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（十一）行使求償權</w:t>
      </w:r>
      <w:r>
        <w:rPr>
          <w:rFonts w:ascii="標楷體" w:eastAsia="標楷體" w:hAnsi="標楷體"/>
          <w:color w:val="000000"/>
          <w:kern w:val="0"/>
        </w:rPr>
        <w:t>/</w:t>
      </w:r>
      <w:r>
        <w:rPr>
          <w:rFonts w:ascii="標楷體" w:eastAsia="標楷體" w:hAnsi="標楷體"/>
          <w:color w:val="000000"/>
          <w:kern w:val="0"/>
        </w:rPr>
        <w:t>獲償：係指賠償義務機關於每年實際獲得求償收入之件數及金額。採分期獲償者，以辦理繳庫作業次數計算件數。</w:t>
      </w:r>
    </w:p>
    <w:p w14:paraId="3247E48D"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＊統計單位：件；元。</w:t>
      </w:r>
    </w:p>
    <w:p w14:paraId="0B17C40D" w14:textId="77777777" w:rsidR="00D3769F" w:rsidRDefault="00D05921">
      <w:pPr>
        <w:widowControl/>
        <w:overflowPunct w:val="0"/>
        <w:autoSpaceDE w:val="0"/>
        <w:spacing w:line="400" w:lineRule="exact"/>
        <w:ind w:left="600" w:hanging="240"/>
        <w:outlineLvl w:val="0"/>
      </w:pPr>
      <w:r>
        <w:rPr>
          <w:rFonts w:ascii="標楷體" w:eastAsia="標楷體" w:hAnsi="標楷體"/>
          <w:color w:val="000000"/>
          <w:kern w:val="0"/>
        </w:rPr>
        <w:t>＊統計分類：</w:t>
      </w:r>
      <w:r>
        <w:rPr>
          <w:rFonts w:ascii="標楷體" w:eastAsia="標楷體" w:hAnsi="標楷體"/>
          <w:color w:val="000000"/>
        </w:rPr>
        <w:t>依</w:t>
      </w:r>
      <w:r>
        <w:rPr>
          <w:rFonts w:ascii="標楷體" w:eastAsia="標楷體" w:hAnsi="標楷體"/>
          <w:bCs/>
          <w:color w:val="000000"/>
        </w:rPr>
        <w:t>國家賠償事件受理情形與處理情形</w:t>
      </w:r>
      <w:r>
        <w:rPr>
          <w:rFonts w:ascii="標楷體" w:eastAsia="標楷體" w:hAnsi="標楷體"/>
          <w:color w:val="000000"/>
        </w:rPr>
        <w:t>分類。。</w:t>
      </w:r>
    </w:p>
    <w:p w14:paraId="29C8DD7F"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＊發布週期：年。</w:t>
      </w:r>
    </w:p>
    <w:p w14:paraId="19E62283"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＊時效（指統計標準時間至資料發布時間之間隔時間）：</w:t>
      </w:r>
      <w:r>
        <w:rPr>
          <w:rFonts w:ascii="標楷體" w:eastAsia="標楷體" w:hAnsi="標楷體"/>
          <w:color w:val="000000"/>
          <w:kern w:val="0"/>
        </w:rPr>
        <w:t>2</w:t>
      </w:r>
      <w:r>
        <w:rPr>
          <w:rFonts w:ascii="標楷體" w:eastAsia="標楷體" w:hAnsi="標楷體"/>
          <w:color w:val="000000"/>
          <w:kern w:val="0"/>
        </w:rPr>
        <w:t>個月</w:t>
      </w:r>
    </w:p>
    <w:p w14:paraId="2CC6B91C"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＊資料變革：無</w:t>
      </w:r>
    </w:p>
    <w:p w14:paraId="5EB81F84" w14:textId="77777777" w:rsidR="00D3769F" w:rsidRDefault="00D05921">
      <w:pPr>
        <w:widowControl/>
        <w:overflowPunct w:val="0"/>
        <w:autoSpaceDE w:val="0"/>
        <w:spacing w:line="400" w:lineRule="exact"/>
        <w:rPr>
          <w:rFonts w:ascii="標楷體" w:eastAsia="標楷體" w:hAnsi="標楷體"/>
          <w:color w:val="000000"/>
          <w:kern w:val="0"/>
        </w:rPr>
      </w:pPr>
      <w:r>
        <w:rPr>
          <w:rFonts w:ascii="標楷體" w:eastAsia="標楷體" w:hAnsi="標楷體"/>
          <w:color w:val="000000"/>
          <w:kern w:val="0"/>
        </w:rPr>
        <w:t>四、公開資料發布訊息</w:t>
      </w:r>
    </w:p>
    <w:p w14:paraId="589DFB92" w14:textId="77777777" w:rsidR="00D3769F" w:rsidRDefault="00D05921">
      <w:pPr>
        <w:widowControl/>
        <w:overflowPunct w:val="0"/>
        <w:autoSpaceDE w:val="0"/>
        <w:spacing w:line="400" w:lineRule="exact"/>
        <w:ind w:left="600" w:hanging="240"/>
        <w:outlineLvl w:val="0"/>
      </w:pPr>
      <w:r>
        <w:rPr>
          <w:rFonts w:ascii="標楷體" w:eastAsia="標楷體" w:hAnsi="標楷體"/>
          <w:color w:val="000000"/>
          <w:kern w:val="0"/>
        </w:rPr>
        <w:t>＊預告發布日期：</w:t>
      </w:r>
      <w:r>
        <w:rPr>
          <w:rFonts w:ascii="標楷體" w:eastAsia="標楷體" w:hAnsi="標楷體" w:cs="新細明體"/>
          <w:color w:val="000000"/>
        </w:rPr>
        <w:t>次年</w:t>
      </w:r>
      <w:r>
        <w:rPr>
          <w:rFonts w:ascii="標楷體" w:eastAsia="標楷體" w:hAnsi="標楷體"/>
          <w:color w:val="000000"/>
        </w:rPr>
        <w:t>2</w:t>
      </w:r>
      <w:r>
        <w:rPr>
          <w:rFonts w:ascii="標楷體" w:eastAsia="標楷體" w:hAnsi="標楷體"/>
          <w:color w:val="000000"/>
        </w:rPr>
        <w:t>月底</w:t>
      </w:r>
      <w:r>
        <w:rPr>
          <w:rFonts w:ascii="標楷體" w:eastAsia="標楷體" w:hAnsi="標楷體" w:cs="新細明體"/>
          <w:color w:val="000000"/>
        </w:rPr>
        <w:t>(</w:t>
      </w:r>
      <w:r>
        <w:rPr>
          <w:rFonts w:ascii="標楷體" w:eastAsia="標楷體" w:hAnsi="標楷體" w:cs="新細明體"/>
          <w:color w:val="000000"/>
        </w:rPr>
        <w:t>原訂預告發布日期如遇例假日或國定假日則延至下一個工作日發布</w:t>
      </w:r>
      <w:r>
        <w:rPr>
          <w:rFonts w:ascii="標楷體" w:eastAsia="標楷體" w:hAnsi="標楷體" w:cs="新細明體"/>
          <w:color w:val="000000"/>
        </w:rPr>
        <w:t>)</w:t>
      </w:r>
      <w:r>
        <w:rPr>
          <w:rFonts w:ascii="標楷體" w:eastAsia="標楷體" w:hAnsi="標楷體" w:cs="新細明體"/>
          <w:color w:val="000000"/>
        </w:rPr>
        <w:t>。</w:t>
      </w:r>
    </w:p>
    <w:p w14:paraId="3FC8EA1A"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＊同步發送單位：臺中市政府主計處</w:t>
      </w:r>
    </w:p>
    <w:p w14:paraId="19C9CE06" w14:textId="77777777" w:rsidR="00D3769F" w:rsidRDefault="00D05921">
      <w:pPr>
        <w:overflowPunct w:val="0"/>
        <w:autoSpaceDE w:val="0"/>
        <w:spacing w:line="400" w:lineRule="exact"/>
        <w:ind w:left="480" w:hanging="480"/>
        <w:rPr>
          <w:rFonts w:ascii="標楷體" w:eastAsia="標楷體" w:hAnsi="標楷體"/>
          <w:color w:val="000000"/>
        </w:rPr>
      </w:pPr>
      <w:r>
        <w:rPr>
          <w:rFonts w:ascii="標楷體" w:eastAsia="標楷體" w:hAnsi="標楷體"/>
          <w:color w:val="000000"/>
        </w:rPr>
        <w:t>五、資料品質</w:t>
      </w:r>
    </w:p>
    <w:p w14:paraId="6DF18934" w14:textId="77777777" w:rsidR="00D3769F" w:rsidRDefault="00D05921">
      <w:pPr>
        <w:widowControl/>
        <w:overflowPunct w:val="0"/>
        <w:autoSpaceDE w:val="0"/>
        <w:spacing w:line="400" w:lineRule="exact"/>
        <w:ind w:left="600" w:hanging="240"/>
        <w:outlineLvl w:val="0"/>
      </w:pPr>
      <w:r>
        <w:rPr>
          <w:rFonts w:ascii="標楷體" w:eastAsia="標楷體" w:hAnsi="標楷體"/>
          <w:color w:val="000000"/>
          <w:kern w:val="0"/>
        </w:rPr>
        <w:t>＊統計指標編製方法與資料來源說明：</w:t>
      </w:r>
      <w:r>
        <w:rPr>
          <w:rFonts w:ascii="標楷體" w:eastAsia="標楷體" w:hAnsi="標楷體"/>
          <w:color w:val="000000"/>
        </w:rPr>
        <w:t>由本局行政救濟科依據臺中市政府各機關學校提報各項國賠業務資料彙整編製。</w:t>
      </w:r>
    </w:p>
    <w:p w14:paraId="6629859A" w14:textId="77777777" w:rsidR="00D3769F" w:rsidRDefault="00D05921">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＊統計資料交叉查核及確保資料合理性之機制：以檢誤條件查核資料，以確保資料合理性。</w:t>
      </w:r>
    </w:p>
    <w:p w14:paraId="61F74C92" w14:textId="77777777" w:rsidR="00D3769F" w:rsidRDefault="00D05921">
      <w:pPr>
        <w:overflowPunct w:val="0"/>
        <w:autoSpaceDE w:val="0"/>
        <w:spacing w:line="400" w:lineRule="exact"/>
        <w:ind w:left="480" w:hanging="480"/>
        <w:rPr>
          <w:rFonts w:ascii="標楷體" w:eastAsia="標楷體" w:hAnsi="標楷體"/>
          <w:color w:val="000000"/>
        </w:rPr>
      </w:pPr>
      <w:r>
        <w:rPr>
          <w:rFonts w:ascii="標楷體" w:eastAsia="標楷體" w:hAnsi="標楷體"/>
          <w:color w:val="000000"/>
        </w:rPr>
        <w:t>六、須注意及預定改變之事項：表號</w:t>
      </w:r>
      <w:r>
        <w:rPr>
          <w:rFonts w:ascii="標楷體" w:eastAsia="標楷體" w:hAnsi="標楷體"/>
          <w:color w:val="000000"/>
        </w:rPr>
        <w:t>10999-02-01-2</w:t>
      </w:r>
    </w:p>
    <w:p w14:paraId="67415EE5" w14:textId="77777777" w:rsidR="00D3769F" w:rsidRDefault="00D05921">
      <w:pPr>
        <w:overflowPunct w:val="0"/>
        <w:autoSpaceDE w:val="0"/>
        <w:spacing w:line="400" w:lineRule="exact"/>
        <w:ind w:left="480" w:hanging="480"/>
        <w:rPr>
          <w:rFonts w:ascii="標楷體" w:eastAsia="標楷體" w:hAnsi="標楷體"/>
          <w:color w:val="000000"/>
        </w:rPr>
      </w:pPr>
      <w:r>
        <w:rPr>
          <w:rFonts w:ascii="標楷體" w:eastAsia="標楷體" w:hAnsi="標楷體"/>
          <w:color w:val="000000"/>
        </w:rPr>
        <w:t>七、其他事項：無</w:t>
      </w:r>
    </w:p>
    <w:p w14:paraId="51E25992" w14:textId="77777777" w:rsidR="00D3769F" w:rsidRDefault="00D3769F">
      <w:pPr>
        <w:overflowPunct w:val="0"/>
        <w:autoSpaceDE w:val="0"/>
        <w:spacing w:line="400" w:lineRule="exact"/>
        <w:ind w:left="480" w:hanging="480"/>
        <w:rPr>
          <w:rFonts w:ascii="標楷體" w:eastAsia="標楷體" w:hAnsi="標楷體"/>
          <w:color w:val="000000"/>
        </w:rPr>
      </w:pPr>
    </w:p>
    <w:sectPr w:rsidR="00D3769F">
      <w:pgSz w:w="11906" w:h="16838"/>
      <w:pgMar w:top="1079" w:right="1800" w:bottom="1078"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5EE82" w14:textId="77777777" w:rsidR="00000000" w:rsidRDefault="00D05921">
      <w:r>
        <w:separator/>
      </w:r>
    </w:p>
  </w:endnote>
  <w:endnote w:type="continuationSeparator" w:id="0">
    <w:p w14:paraId="2B6A73DF" w14:textId="77777777" w:rsidR="00000000" w:rsidRDefault="00D0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22D5" w14:textId="77777777" w:rsidR="00000000" w:rsidRDefault="00D05921">
      <w:r>
        <w:rPr>
          <w:color w:val="000000"/>
        </w:rPr>
        <w:separator/>
      </w:r>
    </w:p>
  </w:footnote>
  <w:footnote w:type="continuationSeparator" w:id="0">
    <w:p w14:paraId="607AC7F2" w14:textId="77777777" w:rsidR="00000000" w:rsidRDefault="00D05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3769F"/>
    <w:rsid w:val="00D05921"/>
    <w:rsid w:val="00D37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AEA66"/>
  <w15:docId w15:val="{E365E5B0-5C1C-4E9F-8963-2123EEF5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strike w:val="0"/>
      <w:dstrike w:val="0"/>
      <w:color w:val="444444"/>
      <w:u w:val="none"/>
    </w:rPr>
  </w:style>
  <w:style w:type="paragraph" w:styleId="a4">
    <w:name w:val="Balloon Text"/>
    <w:basedOn w:val="a"/>
    <w:rPr>
      <w:rFonts w:ascii="Arial" w:hAnsi="Arial"/>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統計資料背景說明</dc:title>
  <dc:subject/>
  <dc:creator>User</dc:creator>
  <cp:lastModifiedBy>cws</cp:lastModifiedBy>
  <cp:revision>2</cp:revision>
  <cp:lastPrinted>2014-09-12T05:26:00Z</cp:lastPrinted>
  <dcterms:created xsi:type="dcterms:W3CDTF">2024-12-06T01:40:00Z</dcterms:created>
  <dcterms:modified xsi:type="dcterms:W3CDTF">2024-12-06T01:40:00Z</dcterms:modified>
</cp:coreProperties>
</file>