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2" w:type="dxa"/>
        <w:tblInd w:w="-977" w:type="dxa"/>
        <w:tblLayout w:type="fixed"/>
        <w:tblCellMar>
          <w:left w:w="10" w:type="dxa"/>
          <w:right w:w="10" w:type="dxa"/>
        </w:tblCellMar>
        <w:tblLook w:val="04A0" w:firstRow="1" w:lastRow="0" w:firstColumn="1" w:lastColumn="0" w:noHBand="0" w:noVBand="1"/>
      </w:tblPr>
      <w:tblGrid>
        <w:gridCol w:w="10162"/>
      </w:tblGrid>
      <w:tr w:rsidR="005B3F1C">
        <w:tblPrEx>
          <w:tblCellMar>
            <w:top w:w="0" w:type="dxa"/>
            <w:bottom w:w="0" w:type="dxa"/>
          </w:tblCellMar>
        </w:tblPrEx>
        <w:trPr>
          <w:trHeight w:val="13038"/>
        </w:trPr>
        <w:tc>
          <w:tcPr>
            <w:tcW w:w="10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F1C" w:rsidRDefault="00BD79A3">
            <w:pPr>
              <w:pStyle w:val="Standard"/>
              <w:spacing w:line="360" w:lineRule="exact"/>
              <w:jc w:val="center"/>
              <w:rPr>
                <w:b/>
                <w:bCs/>
                <w:spacing w:val="-4"/>
                <w:sz w:val="28"/>
              </w:rPr>
            </w:pPr>
            <w:r>
              <w:rPr>
                <w:b/>
                <w:bCs/>
                <w:spacing w:val="-4"/>
                <w:sz w:val="28"/>
              </w:rPr>
              <w:t>統計資料背景說明</w:t>
            </w:r>
          </w:p>
          <w:p w:rsidR="005B3F1C" w:rsidRDefault="00BD79A3">
            <w:pPr>
              <w:pStyle w:val="Standard"/>
              <w:spacing w:line="360" w:lineRule="exact"/>
            </w:pPr>
            <w:r>
              <w:rPr>
                <w:sz w:val="28"/>
              </w:rPr>
              <w:t>資料種類：其他司法、犯罪及安全統計</w:t>
            </w:r>
          </w:p>
          <w:p w:rsidR="005B3F1C" w:rsidRDefault="00BD79A3">
            <w:pPr>
              <w:pStyle w:val="Standard"/>
              <w:spacing w:line="360" w:lineRule="exact"/>
            </w:pPr>
            <w:r>
              <w:rPr>
                <w:sz w:val="28"/>
              </w:rPr>
              <w:t>資料項目：臺中市查獲兩性毒品嫌疑犯人數－犯罪方法別編製說明</w:t>
            </w:r>
          </w:p>
          <w:p w:rsidR="005B3F1C" w:rsidRDefault="00BD79A3">
            <w:pPr>
              <w:pStyle w:val="Standard"/>
              <w:spacing w:line="360" w:lineRule="exact"/>
              <w:jc w:val="both"/>
            </w:pPr>
            <w:r>
              <w:rPr>
                <w:sz w:val="28"/>
              </w:rPr>
              <w:t>一、發布及編製機關單位</w:t>
            </w:r>
          </w:p>
          <w:p w:rsidR="005B3F1C" w:rsidRDefault="00BD79A3">
            <w:pPr>
              <w:pStyle w:val="Standard"/>
              <w:spacing w:line="360" w:lineRule="exact"/>
              <w:ind w:left="720" w:hanging="426"/>
              <w:jc w:val="both"/>
            </w:pPr>
            <w:r>
              <w:rPr>
                <w:spacing w:val="-4"/>
                <w:sz w:val="28"/>
              </w:rPr>
              <w:t>＊發布機關、單位：臺中市政府警察局統計室</w:t>
            </w:r>
          </w:p>
          <w:p w:rsidR="005B3F1C" w:rsidRDefault="00BD79A3">
            <w:pPr>
              <w:pStyle w:val="Standard"/>
              <w:spacing w:line="360" w:lineRule="exact"/>
              <w:ind w:left="720" w:hanging="426"/>
              <w:jc w:val="both"/>
            </w:pPr>
            <w:r>
              <w:rPr>
                <w:sz w:val="28"/>
              </w:rPr>
              <w:t>＊編製</w:t>
            </w:r>
            <w:r>
              <w:rPr>
                <w:spacing w:val="-4"/>
                <w:sz w:val="28"/>
              </w:rPr>
              <w:t>單位</w:t>
            </w:r>
            <w:r>
              <w:rPr>
                <w:sz w:val="28"/>
              </w:rPr>
              <w:t>：臺中市政府警察局刑事警察大隊紀錄組</w:t>
            </w:r>
          </w:p>
          <w:p w:rsidR="005B3F1C" w:rsidRDefault="00BD79A3">
            <w:pPr>
              <w:pStyle w:val="Standard"/>
              <w:spacing w:line="360" w:lineRule="exact"/>
              <w:ind w:left="720" w:hanging="426"/>
              <w:jc w:val="both"/>
            </w:pPr>
            <w:r>
              <w:rPr>
                <w:sz w:val="28"/>
              </w:rPr>
              <w:t>＊聯絡電話：</w:t>
            </w:r>
            <w:r>
              <w:rPr>
                <w:sz w:val="28"/>
              </w:rPr>
              <w:t>04-23274720</w:t>
            </w:r>
          </w:p>
          <w:p w:rsidR="005B3F1C" w:rsidRDefault="00BD79A3">
            <w:pPr>
              <w:pStyle w:val="Standard"/>
              <w:spacing w:line="360" w:lineRule="exact"/>
              <w:ind w:left="720" w:hanging="426"/>
              <w:jc w:val="both"/>
            </w:pPr>
            <w:r>
              <w:rPr>
                <w:sz w:val="28"/>
              </w:rPr>
              <w:t>＊傳真：</w:t>
            </w:r>
            <w:r>
              <w:rPr>
                <w:sz w:val="28"/>
              </w:rPr>
              <w:t>04-23286982</w:t>
            </w:r>
          </w:p>
          <w:p w:rsidR="005B3F1C" w:rsidRDefault="00BD79A3">
            <w:pPr>
              <w:pStyle w:val="Standard"/>
              <w:spacing w:line="360" w:lineRule="exact"/>
              <w:ind w:left="720" w:hanging="426"/>
              <w:jc w:val="both"/>
            </w:pPr>
            <w:r>
              <w:rPr>
                <w:sz w:val="28"/>
              </w:rPr>
              <w:t>＊電子信箱：</w:t>
            </w:r>
            <w:r>
              <w:rPr>
                <w:sz w:val="28"/>
              </w:rPr>
              <w:t>500315@tcpb.gov.tw</w:t>
            </w:r>
          </w:p>
          <w:p w:rsidR="005B3F1C" w:rsidRDefault="00BD79A3">
            <w:pPr>
              <w:pStyle w:val="Standard"/>
              <w:spacing w:line="360" w:lineRule="exact"/>
              <w:ind w:left="540" w:hanging="540"/>
              <w:jc w:val="both"/>
              <w:rPr>
                <w:sz w:val="28"/>
              </w:rPr>
            </w:pPr>
            <w:r>
              <w:rPr>
                <w:sz w:val="28"/>
              </w:rPr>
              <w:t>二、發布形式</w:t>
            </w:r>
          </w:p>
          <w:p w:rsidR="005B3F1C" w:rsidRDefault="00BD79A3">
            <w:pPr>
              <w:pStyle w:val="Standard"/>
              <w:numPr>
                <w:ilvl w:val="0"/>
                <w:numId w:val="6"/>
              </w:numPr>
              <w:spacing w:line="360" w:lineRule="exact"/>
              <w:jc w:val="both"/>
              <w:rPr>
                <w:sz w:val="28"/>
              </w:rPr>
            </w:pPr>
            <w:r>
              <w:rPr>
                <w:sz w:val="28"/>
              </w:rPr>
              <w:t>口頭：</w:t>
            </w:r>
          </w:p>
          <w:p w:rsidR="005B3F1C" w:rsidRDefault="00BD79A3">
            <w:pPr>
              <w:pStyle w:val="Standard"/>
              <w:spacing w:line="360" w:lineRule="exact"/>
              <w:jc w:val="both"/>
            </w:pPr>
            <w:r>
              <w:rPr>
                <w:rFonts w:cs="標楷體"/>
                <w:sz w:val="28"/>
              </w:rPr>
              <w:t xml:space="preserve">         </w:t>
            </w:r>
            <w:r>
              <w:rPr>
                <w:sz w:val="28"/>
              </w:rPr>
              <w:t>（</w:t>
            </w:r>
            <w:r>
              <w:rPr>
                <w:sz w:val="28"/>
              </w:rPr>
              <w:t xml:space="preserve"> </w:t>
            </w:r>
            <w:r>
              <w:rPr>
                <w:sz w:val="28"/>
              </w:rPr>
              <w:t>）記者會或說明會</w:t>
            </w:r>
          </w:p>
          <w:p w:rsidR="005B3F1C" w:rsidRDefault="00BD79A3">
            <w:pPr>
              <w:pStyle w:val="Standard"/>
              <w:numPr>
                <w:ilvl w:val="0"/>
                <w:numId w:val="7"/>
              </w:numPr>
              <w:spacing w:line="360" w:lineRule="exact"/>
              <w:jc w:val="both"/>
              <w:rPr>
                <w:sz w:val="28"/>
              </w:rPr>
            </w:pPr>
            <w:r>
              <w:rPr>
                <w:sz w:val="28"/>
              </w:rPr>
              <w:t>書面：</w:t>
            </w:r>
          </w:p>
          <w:p w:rsidR="005B3F1C" w:rsidRDefault="00BD79A3">
            <w:pPr>
              <w:pStyle w:val="Standard"/>
              <w:spacing w:line="360" w:lineRule="exact"/>
              <w:ind w:left="294"/>
              <w:jc w:val="both"/>
            </w:pPr>
            <w:r>
              <w:rPr>
                <w:rFonts w:cs="標楷體"/>
                <w:sz w:val="28"/>
              </w:rPr>
              <w:t xml:space="preserve">       </w:t>
            </w:r>
            <w:r>
              <w:rPr>
                <w:sz w:val="28"/>
              </w:rPr>
              <w:t>（</w:t>
            </w:r>
            <w:r>
              <w:rPr>
                <w:sz w:val="28"/>
              </w:rPr>
              <w:t xml:space="preserve"> </w:t>
            </w:r>
            <w:r>
              <w:rPr>
                <w:sz w:val="28"/>
              </w:rPr>
              <w:t>）新聞稿</w:t>
            </w:r>
            <w:r>
              <w:rPr>
                <w:sz w:val="28"/>
              </w:rPr>
              <w:t xml:space="preserve">   </w:t>
            </w:r>
            <w:r>
              <w:rPr>
                <w:sz w:val="28"/>
              </w:rPr>
              <w:t>（</w:t>
            </w:r>
            <w:r>
              <w:rPr>
                <w:rFonts w:ascii="Wingdings 2" w:eastAsia="Wingdings 2" w:hAnsi="Wingdings 2" w:cs="Wingdings 2"/>
              </w:rPr>
              <w:t>P</w:t>
            </w:r>
            <w:r>
              <w:rPr>
                <w:sz w:val="28"/>
              </w:rPr>
              <w:t>）報表</w:t>
            </w:r>
            <w:r>
              <w:rPr>
                <w:sz w:val="28"/>
              </w:rPr>
              <w:t xml:space="preserve">  </w:t>
            </w:r>
            <w:r>
              <w:rPr>
                <w:sz w:val="28"/>
              </w:rPr>
              <w:t>（</w:t>
            </w:r>
            <w:r>
              <w:rPr>
                <w:sz w:val="28"/>
              </w:rPr>
              <w:t xml:space="preserve"> </w:t>
            </w:r>
            <w:r>
              <w:rPr>
                <w:sz w:val="28"/>
              </w:rPr>
              <w:t>）書刊，刊名：</w:t>
            </w:r>
          </w:p>
          <w:p w:rsidR="005B3F1C" w:rsidRDefault="00BD79A3">
            <w:pPr>
              <w:pStyle w:val="Standard"/>
              <w:spacing w:line="360" w:lineRule="exact"/>
              <w:ind w:left="294"/>
              <w:jc w:val="both"/>
              <w:rPr>
                <w:sz w:val="28"/>
              </w:rPr>
            </w:pPr>
            <w:r>
              <w:rPr>
                <w:sz w:val="28"/>
              </w:rPr>
              <w:t>＊電子媒體：</w:t>
            </w:r>
          </w:p>
          <w:p w:rsidR="005B3F1C" w:rsidRDefault="00BD79A3">
            <w:pPr>
              <w:pStyle w:val="Standard"/>
              <w:spacing w:line="360" w:lineRule="exact"/>
              <w:ind w:left="966" w:right="-328" w:hanging="294"/>
              <w:jc w:val="both"/>
            </w:pPr>
            <w:r>
              <w:rPr>
                <w:sz w:val="28"/>
              </w:rPr>
              <w:t>（</w:t>
            </w:r>
            <w:r>
              <w:rPr>
                <w:rFonts w:ascii="Wingdings 2" w:eastAsia="Wingdings 2" w:hAnsi="Wingdings 2" w:cs="Wingdings 2"/>
              </w:rPr>
              <w:t>P</w:t>
            </w:r>
            <w:r>
              <w:rPr>
                <w:sz w:val="28"/>
              </w:rPr>
              <w:t>）線上書刊及資料庫，網址：</w:t>
            </w:r>
          </w:p>
          <w:p w:rsidR="005B3F1C" w:rsidRDefault="00BD79A3">
            <w:pPr>
              <w:pStyle w:val="Standard"/>
              <w:spacing w:line="360" w:lineRule="exact"/>
              <w:ind w:left="966" w:right="-328" w:hanging="294"/>
              <w:jc w:val="both"/>
              <w:rPr>
                <w:sz w:val="22"/>
                <w:u w:val="single"/>
              </w:rPr>
            </w:pPr>
            <w:r>
              <w:rPr>
                <w:sz w:val="22"/>
                <w:u w:val="single"/>
              </w:rPr>
              <w:t>http://govstat.taichung.gov.tw/TCSTAT/Page/kcg01_2.aspx?Mid1=387130000C</w:t>
            </w:r>
          </w:p>
          <w:p w:rsidR="005B3F1C" w:rsidRDefault="00BD79A3">
            <w:pPr>
              <w:pStyle w:val="Standard"/>
              <w:spacing w:line="360" w:lineRule="exact"/>
              <w:ind w:left="966" w:right="-328" w:hanging="294"/>
              <w:jc w:val="both"/>
            </w:pPr>
            <w:r>
              <w:rPr>
                <w:sz w:val="28"/>
              </w:rPr>
              <w:t>（</w:t>
            </w:r>
            <w:r>
              <w:rPr>
                <w:sz w:val="28"/>
              </w:rPr>
              <w:t xml:space="preserve"> </w:t>
            </w:r>
            <w:r>
              <w:rPr>
                <w:sz w:val="28"/>
              </w:rPr>
              <w:t>）磁片</w:t>
            </w:r>
            <w:r>
              <w:rPr>
                <w:sz w:val="28"/>
              </w:rPr>
              <w:t xml:space="preserve">   </w:t>
            </w:r>
            <w:r>
              <w:rPr>
                <w:sz w:val="28"/>
              </w:rPr>
              <w:t>（</w:t>
            </w:r>
            <w:r>
              <w:rPr>
                <w:sz w:val="28"/>
              </w:rPr>
              <w:t xml:space="preserve"> </w:t>
            </w:r>
            <w:r>
              <w:rPr>
                <w:sz w:val="28"/>
              </w:rPr>
              <w:t>）光碟片</w:t>
            </w:r>
            <w:r>
              <w:rPr>
                <w:sz w:val="28"/>
              </w:rPr>
              <w:t xml:space="preserve">  </w:t>
            </w:r>
            <w:r>
              <w:rPr>
                <w:sz w:val="28"/>
              </w:rPr>
              <w:t>（</w:t>
            </w:r>
            <w:r>
              <w:rPr>
                <w:sz w:val="28"/>
              </w:rPr>
              <w:t xml:space="preserve"> </w:t>
            </w:r>
            <w:r>
              <w:rPr>
                <w:sz w:val="28"/>
              </w:rPr>
              <w:t>）其他</w:t>
            </w:r>
          </w:p>
          <w:p w:rsidR="005B3F1C" w:rsidRDefault="00BD79A3">
            <w:pPr>
              <w:pStyle w:val="Standard"/>
              <w:spacing w:before="240" w:line="360" w:lineRule="exact"/>
              <w:ind w:left="616" w:hanging="616"/>
              <w:jc w:val="both"/>
              <w:rPr>
                <w:sz w:val="28"/>
              </w:rPr>
            </w:pPr>
            <w:r>
              <w:rPr>
                <w:sz w:val="28"/>
              </w:rPr>
              <w:t>三、資料範圍、週期及時效</w:t>
            </w:r>
          </w:p>
          <w:p w:rsidR="005B3F1C" w:rsidRDefault="00BD79A3">
            <w:pPr>
              <w:pStyle w:val="Standard"/>
              <w:spacing w:line="360" w:lineRule="exact"/>
              <w:ind w:firstLine="280"/>
              <w:jc w:val="both"/>
            </w:pPr>
            <w:r>
              <w:rPr>
                <w:sz w:val="28"/>
              </w:rPr>
              <w:t>＊統計地區範圍及對象：凡在臺中市境內查獲違反毒品危害防制條例規定犯罪行為者</w:t>
            </w:r>
            <w:r>
              <w:rPr>
                <w:sz w:val="28"/>
              </w:rPr>
              <w:t>(</w:t>
            </w:r>
            <w:r>
              <w:rPr>
                <w:sz w:val="28"/>
              </w:rPr>
              <w:t>不包括外國駐華使節人員及其眷屬或其他享有外交豁免權之人</w:t>
            </w:r>
            <w:r>
              <w:rPr>
                <w:sz w:val="28"/>
              </w:rPr>
              <w:t>)</w:t>
            </w:r>
            <w:r>
              <w:rPr>
                <w:sz w:val="28"/>
              </w:rPr>
              <w:t>。</w:t>
            </w:r>
          </w:p>
          <w:p w:rsidR="005B3F1C" w:rsidRDefault="00BD79A3">
            <w:pPr>
              <w:pStyle w:val="Standard"/>
              <w:spacing w:line="360" w:lineRule="exact"/>
              <w:ind w:firstLine="280"/>
              <w:jc w:val="both"/>
              <w:rPr>
                <w:sz w:val="28"/>
              </w:rPr>
            </w:pPr>
            <w:r>
              <w:rPr>
                <w:sz w:val="28"/>
              </w:rPr>
              <w:t>＊統計標準時間：</w:t>
            </w:r>
          </w:p>
          <w:p w:rsidR="005B3F1C" w:rsidRDefault="00BD79A3">
            <w:pPr>
              <w:pStyle w:val="Standard"/>
              <w:spacing w:line="360" w:lineRule="exact"/>
              <w:ind w:firstLine="280"/>
              <w:jc w:val="both"/>
            </w:pPr>
            <w:r>
              <w:rPr>
                <w:sz w:val="28"/>
              </w:rPr>
              <w:t>(</w:t>
            </w:r>
            <w:r>
              <w:rPr>
                <w:sz w:val="28"/>
              </w:rPr>
              <w:t>一</w:t>
            </w:r>
            <w:r>
              <w:rPr>
                <w:sz w:val="28"/>
              </w:rPr>
              <w:t>)</w:t>
            </w:r>
            <w:r>
              <w:rPr>
                <w:sz w:val="28"/>
              </w:rPr>
              <w:t>月資料：以每月</w:t>
            </w:r>
            <w:r>
              <w:rPr>
                <w:sz w:val="28"/>
              </w:rPr>
              <w:t>1</w:t>
            </w:r>
            <w:r>
              <w:rPr>
                <w:sz w:val="28"/>
              </w:rPr>
              <w:t>日至月底所發生之事實為準。</w:t>
            </w:r>
          </w:p>
          <w:p w:rsidR="005B3F1C" w:rsidRDefault="00BD79A3">
            <w:pPr>
              <w:pStyle w:val="Standard"/>
              <w:spacing w:line="360" w:lineRule="exact"/>
              <w:ind w:firstLine="280"/>
              <w:jc w:val="both"/>
            </w:pPr>
            <w:r>
              <w:rPr>
                <w:sz w:val="28"/>
              </w:rPr>
              <w:t>(</w:t>
            </w:r>
            <w:r>
              <w:rPr>
                <w:sz w:val="28"/>
              </w:rPr>
              <w:t>二</w:t>
            </w:r>
            <w:r>
              <w:rPr>
                <w:sz w:val="28"/>
              </w:rPr>
              <w:t>)</w:t>
            </w:r>
            <w:r>
              <w:rPr>
                <w:sz w:val="28"/>
              </w:rPr>
              <w:t>年資料：以每年</w:t>
            </w:r>
            <w:r>
              <w:rPr>
                <w:sz w:val="28"/>
              </w:rPr>
              <w:t>1</w:t>
            </w:r>
            <w:r>
              <w:rPr>
                <w:sz w:val="28"/>
              </w:rPr>
              <w:t>月</w:t>
            </w:r>
            <w:r>
              <w:rPr>
                <w:sz w:val="28"/>
              </w:rPr>
              <w:t>1</w:t>
            </w:r>
            <w:r>
              <w:rPr>
                <w:sz w:val="28"/>
              </w:rPr>
              <w:t>日至</w:t>
            </w:r>
            <w:r>
              <w:rPr>
                <w:sz w:val="28"/>
              </w:rPr>
              <w:t>12</w:t>
            </w:r>
            <w:r>
              <w:rPr>
                <w:sz w:val="28"/>
              </w:rPr>
              <w:t>月底所發生之事實為準。</w:t>
            </w:r>
          </w:p>
          <w:p w:rsidR="005B3F1C" w:rsidRDefault="00BD79A3">
            <w:pPr>
              <w:pStyle w:val="Standard"/>
              <w:spacing w:line="360" w:lineRule="exact"/>
              <w:ind w:firstLine="280"/>
              <w:jc w:val="both"/>
              <w:rPr>
                <w:sz w:val="28"/>
              </w:rPr>
            </w:pPr>
            <w:r>
              <w:rPr>
                <w:sz w:val="28"/>
              </w:rPr>
              <w:t>＊統計項目定義：</w:t>
            </w:r>
          </w:p>
          <w:p w:rsidR="005B3F1C" w:rsidRDefault="00BD79A3">
            <w:pPr>
              <w:pStyle w:val="Standard"/>
              <w:spacing w:line="360" w:lineRule="exact"/>
              <w:ind w:firstLine="280"/>
              <w:jc w:val="both"/>
              <w:rPr>
                <w:sz w:val="28"/>
              </w:rPr>
            </w:pPr>
            <w:r>
              <w:rPr>
                <w:sz w:val="28"/>
              </w:rPr>
              <w:t>(</w:t>
            </w:r>
            <w:r>
              <w:rPr>
                <w:sz w:val="28"/>
              </w:rPr>
              <w:t>一</w:t>
            </w:r>
            <w:r>
              <w:rPr>
                <w:sz w:val="28"/>
              </w:rPr>
              <w:t>)</w:t>
            </w:r>
            <w:r>
              <w:rPr>
                <w:sz w:val="28"/>
              </w:rPr>
              <w:t>毒品：指具成癮性、濫用性及對社會危害性之麻醉藥品與其製品及影響精神物質與其製品。</w:t>
            </w:r>
          </w:p>
          <w:p w:rsidR="005B3F1C" w:rsidRDefault="00BD79A3">
            <w:pPr>
              <w:pStyle w:val="Standard"/>
              <w:spacing w:line="360" w:lineRule="exact"/>
              <w:ind w:firstLine="280"/>
              <w:jc w:val="both"/>
              <w:rPr>
                <w:sz w:val="28"/>
              </w:rPr>
            </w:pPr>
            <w:r>
              <w:rPr>
                <w:sz w:val="28"/>
              </w:rPr>
              <w:t>(</w:t>
            </w:r>
            <w:r>
              <w:rPr>
                <w:sz w:val="28"/>
              </w:rPr>
              <w:t>二</w:t>
            </w:r>
            <w:r>
              <w:rPr>
                <w:sz w:val="28"/>
              </w:rPr>
              <w:t>)</w:t>
            </w:r>
            <w:r>
              <w:rPr>
                <w:sz w:val="28"/>
              </w:rPr>
              <w:t>第一級毒品：係指毒品危害防制條例第二條第二項第一款規定之毒品項目。</w:t>
            </w:r>
          </w:p>
          <w:p w:rsidR="005B3F1C" w:rsidRDefault="00BD79A3">
            <w:pPr>
              <w:pStyle w:val="Standard"/>
              <w:spacing w:line="360" w:lineRule="exact"/>
              <w:ind w:firstLine="280"/>
              <w:jc w:val="both"/>
              <w:rPr>
                <w:sz w:val="28"/>
              </w:rPr>
            </w:pPr>
            <w:r>
              <w:rPr>
                <w:sz w:val="28"/>
              </w:rPr>
              <w:t>(</w:t>
            </w:r>
            <w:r>
              <w:rPr>
                <w:sz w:val="28"/>
              </w:rPr>
              <w:t>三</w:t>
            </w:r>
            <w:r>
              <w:rPr>
                <w:sz w:val="28"/>
              </w:rPr>
              <w:t>)</w:t>
            </w:r>
            <w:r>
              <w:rPr>
                <w:sz w:val="28"/>
              </w:rPr>
              <w:t>第二級毒品：係指毒品危害防制條例第二條第二項第二款規定之毒品項目。</w:t>
            </w:r>
          </w:p>
          <w:p w:rsidR="005B3F1C" w:rsidRDefault="00BD79A3">
            <w:pPr>
              <w:pStyle w:val="Standard"/>
              <w:spacing w:line="360" w:lineRule="exact"/>
              <w:ind w:firstLine="280"/>
              <w:jc w:val="both"/>
              <w:rPr>
                <w:sz w:val="28"/>
              </w:rPr>
            </w:pPr>
            <w:r>
              <w:rPr>
                <w:sz w:val="28"/>
              </w:rPr>
              <w:t>(</w:t>
            </w:r>
            <w:r>
              <w:rPr>
                <w:sz w:val="28"/>
              </w:rPr>
              <w:t>四</w:t>
            </w:r>
            <w:r>
              <w:rPr>
                <w:sz w:val="28"/>
              </w:rPr>
              <w:t>)</w:t>
            </w:r>
            <w:r>
              <w:rPr>
                <w:sz w:val="28"/>
              </w:rPr>
              <w:t>第三級毒品：係指毒品危害防制條例第二條第二項第三款規定之毒品項目。</w:t>
            </w:r>
          </w:p>
          <w:p w:rsidR="005B3F1C" w:rsidRDefault="00BD79A3">
            <w:pPr>
              <w:pStyle w:val="Standard"/>
              <w:spacing w:line="360" w:lineRule="exact"/>
              <w:ind w:firstLine="280"/>
              <w:jc w:val="both"/>
              <w:rPr>
                <w:sz w:val="28"/>
              </w:rPr>
            </w:pPr>
            <w:r>
              <w:rPr>
                <w:sz w:val="28"/>
              </w:rPr>
              <w:t>(</w:t>
            </w:r>
            <w:r>
              <w:rPr>
                <w:sz w:val="28"/>
              </w:rPr>
              <w:t>五</w:t>
            </w:r>
            <w:r>
              <w:rPr>
                <w:sz w:val="28"/>
              </w:rPr>
              <w:t>)</w:t>
            </w:r>
            <w:r>
              <w:rPr>
                <w:sz w:val="28"/>
              </w:rPr>
              <w:t>第四級毒品：係指毒品危害防制條例第二條第二項第四款規定之毒品項目。</w:t>
            </w:r>
          </w:p>
          <w:p w:rsidR="005B3F1C" w:rsidRDefault="00BD79A3">
            <w:pPr>
              <w:pStyle w:val="Standard"/>
              <w:spacing w:line="360" w:lineRule="exact"/>
              <w:ind w:firstLine="280"/>
              <w:jc w:val="both"/>
              <w:rPr>
                <w:sz w:val="28"/>
              </w:rPr>
            </w:pPr>
            <w:r>
              <w:rPr>
                <w:sz w:val="28"/>
              </w:rPr>
              <w:t>(</w:t>
            </w:r>
            <w:r>
              <w:rPr>
                <w:sz w:val="28"/>
              </w:rPr>
              <w:t>六</w:t>
            </w:r>
            <w:r>
              <w:rPr>
                <w:sz w:val="28"/>
              </w:rPr>
              <w:t>)</w:t>
            </w:r>
            <w:r>
              <w:rPr>
                <w:sz w:val="28"/>
              </w:rPr>
              <w:t>其他：除第一級、第二級、第三級及第四級毒品以外者。</w:t>
            </w:r>
          </w:p>
          <w:p w:rsidR="005B3F1C" w:rsidRDefault="00BD79A3">
            <w:pPr>
              <w:pStyle w:val="Standard"/>
              <w:spacing w:line="360" w:lineRule="exact"/>
              <w:ind w:firstLine="280"/>
              <w:jc w:val="both"/>
            </w:pPr>
            <w:r>
              <w:rPr>
                <w:sz w:val="28"/>
              </w:rPr>
              <w:t>(</w:t>
            </w:r>
            <w:r>
              <w:rPr>
                <w:sz w:val="28"/>
              </w:rPr>
              <w:t>七</w:t>
            </w:r>
            <w:r>
              <w:rPr>
                <w:sz w:val="28"/>
              </w:rPr>
              <w:t>)</w:t>
            </w:r>
            <w:r>
              <w:rPr>
                <w:sz w:val="28"/>
              </w:rPr>
              <w:t>總計單項犯罪方法</w:t>
            </w:r>
            <w:r>
              <w:rPr>
                <w:sz w:val="28"/>
              </w:rPr>
              <w:t>≠</w:t>
            </w:r>
            <w:r>
              <w:rPr>
                <w:sz w:val="28"/>
              </w:rPr>
              <w:t>各級毒品單項犯罪方法加總，係因總計部分依犯罪方法罰則重者優先列計，而分項各級毒品之統計，則優先以毒品級數列計。如一人同時持有一級毒品且製造三級毒品，製造三級毒品罰則大於持有一級毒品，總計部分此人會列於製造，而</w:t>
            </w:r>
            <w:r>
              <w:rPr>
                <w:sz w:val="28"/>
              </w:rPr>
              <w:t>分項各級毒品之統計則會列於一級毒品的持有。</w:t>
            </w:r>
          </w:p>
          <w:p w:rsidR="005B3F1C" w:rsidRDefault="00BD79A3">
            <w:pPr>
              <w:pStyle w:val="Standard"/>
              <w:spacing w:line="360" w:lineRule="exact"/>
              <w:ind w:firstLine="280"/>
              <w:jc w:val="both"/>
            </w:pPr>
            <w:r>
              <w:rPr>
                <w:sz w:val="28"/>
              </w:rPr>
              <w:lastRenderedPageBreak/>
              <w:t>＊統計單位：人</w:t>
            </w:r>
          </w:p>
          <w:p w:rsidR="005B3F1C" w:rsidRDefault="00BD79A3">
            <w:pPr>
              <w:pStyle w:val="Standard"/>
              <w:spacing w:line="360" w:lineRule="exact"/>
              <w:ind w:left="532" w:hanging="280"/>
              <w:jc w:val="both"/>
              <w:rPr>
                <w:sz w:val="28"/>
              </w:rPr>
            </w:pPr>
            <w:r>
              <w:rPr>
                <w:sz w:val="28"/>
              </w:rPr>
              <w:t>＊統計分類：</w:t>
            </w:r>
          </w:p>
          <w:p w:rsidR="005B3F1C" w:rsidRDefault="00BD79A3">
            <w:pPr>
              <w:pStyle w:val="Standard"/>
              <w:spacing w:line="360" w:lineRule="exact"/>
              <w:ind w:left="532" w:hanging="280"/>
              <w:jc w:val="both"/>
              <w:rPr>
                <w:sz w:val="28"/>
              </w:rPr>
            </w:pPr>
            <w:r>
              <w:rPr>
                <w:sz w:val="28"/>
              </w:rPr>
              <w:t>(</w:t>
            </w:r>
            <w:r>
              <w:rPr>
                <w:sz w:val="28"/>
              </w:rPr>
              <w:t>一</w:t>
            </w:r>
            <w:r>
              <w:rPr>
                <w:sz w:val="28"/>
              </w:rPr>
              <w:t>)</w:t>
            </w:r>
            <w:r>
              <w:rPr>
                <w:sz w:val="28"/>
              </w:rPr>
              <w:t>按查獲第一級毒品、第二級毒品、第三級毒品、第四級毒品及其他分。</w:t>
            </w:r>
          </w:p>
          <w:p w:rsidR="005B3F1C" w:rsidRDefault="00BD79A3">
            <w:pPr>
              <w:pStyle w:val="Standard"/>
              <w:spacing w:line="360" w:lineRule="exact"/>
              <w:ind w:left="532" w:hanging="280"/>
              <w:jc w:val="both"/>
            </w:pPr>
            <w:r>
              <w:rPr>
                <w:sz w:val="28"/>
              </w:rPr>
              <w:t>(</w:t>
            </w:r>
            <w:r>
              <w:rPr>
                <w:sz w:val="28"/>
              </w:rPr>
              <w:t>二</w:t>
            </w:r>
            <w:r>
              <w:rPr>
                <w:sz w:val="28"/>
              </w:rPr>
              <w:t>)</w:t>
            </w:r>
            <w:r>
              <w:rPr>
                <w:sz w:val="28"/>
              </w:rPr>
              <w:t>犯罪方法別分為製造或栽種、運輸、販賣、意圖販賣、強暴脅迫等非法使人施用、引誘他人施用、轉讓、施用、持有（其中第三、四級毒品係指持有純質淨重</w:t>
            </w:r>
            <w:r>
              <w:rPr>
                <w:sz w:val="28"/>
              </w:rPr>
              <w:t>5</w:t>
            </w:r>
            <w:r>
              <w:rPr>
                <w:sz w:val="28"/>
              </w:rPr>
              <w:t>公克</w:t>
            </w:r>
            <w:r>
              <w:rPr>
                <w:sz w:val="28"/>
              </w:rPr>
              <w:t>(</w:t>
            </w:r>
            <w:r>
              <w:rPr>
                <w:sz w:val="28"/>
              </w:rPr>
              <w:t>含</w:t>
            </w:r>
            <w:r>
              <w:rPr>
                <w:sz w:val="28"/>
              </w:rPr>
              <w:t>)</w:t>
            </w:r>
            <w:r>
              <w:rPr>
                <w:sz w:val="28"/>
              </w:rPr>
              <w:t>以上者）及其他等項。</w:t>
            </w:r>
          </w:p>
          <w:p w:rsidR="005B3F1C" w:rsidRDefault="00BD79A3">
            <w:pPr>
              <w:pStyle w:val="Standard"/>
              <w:spacing w:line="360" w:lineRule="exact"/>
              <w:ind w:left="532" w:hanging="280"/>
              <w:jc w:val="both"/>
              <w:rPr>
                <w:sz w:val="28"/>
              </w:rPr>
            </w:pPr>
            <w:r>
              <w:rPr>
                <w:sz w:val="28"/>
              </w:rPr>
              <w:t>(</w:t>
            </w:r>
            <w:r>
              <w:rPr>
                <w:sz w:val="28"/>
              </w:rPr>
              <w:t>三</w:t>
            </w:r>
            <w:r>
              <w:rPr>
                <w:sz w:val="28"/>
              </w:rPr>
              <w:t>)</w:t>
            </w:r>
            <w:r>
              <w:rPr>
                <w:sz w:val="28"/>
              </w:rPr>
              <w:t>按機關</w:t>
            </w:r>
            <w:r>
              <w:rPr>
                <w:sz w:val="28"/>
              </w:rPr>
              <w:t>(</w:t>
            </w:r>
            <w:r>
              <w:rPr>
                <w:sz w:val="28"/>
              </w:rPr>
              <w:t>單位</w:t>
            </w:r>
            <w:r>
              <w:rPr>
                <w:sz w:val="28"/>
              </w:rPr>
              <w:t>)</w:t>
            </w:r>
            <w:r>
              <w:rPr>
                <w:sz w:val="28"/>
              </w:rPr>
              <w:t>別分。</w:t>
            </w:r>
          </w:p>
          <w:p w:rsidR="005B3F1C" w:rsidRDefault="00BD79A3">
            <w:pPr>
              <w:pStyle w:val="Standard"/>
              <w:spacing w:line="360" w:lineRule="exact"/>
              <w:ind w:firstLine="280"/>
              <w:jc w:val="both"/>
            </w:pPr>
            <w:r>
              <w:rPr>
                <w:sz w:val="28"/>
              </w:rPr>
              <w:t>＊發布週期：年</w:t>
            </w:r>
          </w:p>
          <w:p w:rsidR="005B3F1C" w:rsidRDefault="00BD79A3">
            <w:pPr>
              <w:pStyle w:val="Standard"/>
              <w:spacing w:line="360" w:lineRule="exact"/>
              <w:ind w:firstLine="280"/>
              <w:jc w:val="both"/>
            </w:pPr>
            <w:r>
              <w:rPr>
                <w:sz w:val="28"/>
              </w:rPr>
              <w:t>＊時效：</w:t>
            </w:r>
            <w:r>
              <w:rPr>
                <w:sz w:val="28"/>
              </w:rPr>
              <w:t>4</w:t>
            </w:r>
            <w:r>
              <w:rPr>
                <w:sz w:val="28"/>
              </w:rPr>
              <w:t>個月</w:t>
            </w:r>
          </w:p>
          <w:p w:rsidR="005B3F1C" w:rsidRDefault="00BD79A3">
            <w:pPr>
              <w:pStyle w:val="Standard"/>
              <w:spacing w:line="360" w:lineRule="exact"/>
              <w:ind w:firstLine="280"/>
              <w:jc w:val="both"/>
            </w:pPr>
            <w:r>
              <w:rPr>
                <w:sz w:val="28"/>
              </w:rPr>
              <w:t>＊資料變革：無</w:t>
            </w:r>
          </w:p>
          <w:p w:rsidR="005B3F1C" w:rsidRDefault="00BD79A3">
            <w:pPr>
              <w:pStyle w:val="Standard"/>
              <w:spacing w:before="240" w:line="360" w:lineRule="exact"/>
              <w:ind w:left="616" w:hanging="616"/>
              <w:jc w:val="both"/>
              <w:rPr>
                <w:sz w:val="28"/>
              </w:rPr>
            </w:pPr>
            <w:r>
              <w:rPr>
                <w:sz w:val="28"/>
              </w:rPr>
              <w:t>四、公開資料發布訊息</w:t>
            </w:r>
          </w:p>
          <w:p w:rsidR="005B3F1C" w:rsidRDefault="00BD79A3">
            <w:pPr>
              <w:pStyle w:val="Standard"/>
              <w:spacing w:line="360" w:lineRule="exact"/>
              <w:ind w:left="560" w:hanging="308"/>
              <w:jc w:val="both"/>
            </w:pPr>
            <w:r>
              <w:rPr>
                <w:sz w:val="28"/>
              </w:rPr>
              <w:t>＊預告發布日期：</w:t>
            </w:r>
            <w:r>
              <w:rPr>
                <w:color w:val="000000"/>
                <w:sz w:val="28"/>
              </w:rPr>
              <w:t>次年</w:t>
            </w:r>
            <w:r>
              <w:rPr>
                <w:color w:val="000000"/>
                <w:sz w:val="28"/>
              </w:rPr>
              <w:t>4</w:t>
            </w:r>
            <w:r>
              <w:rPr>
                <w:color w:val="000000"/>
                <w:sz w:val="28"/>
              </w:rPr>
              <w:t>月底編報</w:t>
            </w:r>
            <w:r>
              <w:rPr>
                <w:color w:val="000000"/>
                <w:sz w:val="28"/>
              </w:rPr>
              <w:t>(</w:t>
            </w:r>
            <w:r>
              <w:rPr>
                <w:color w:val="000000"/>
                <w:sz w:val="28"/>
              </w:rPr>
              <w:t>原訂預告發布日期如遇例假日或國定假日則延至下一個工作日發布</w:t>
            </w:r>
            <w:r>
              <w:rPr>
                <w:color w:val="000000"/>
                <w:sz w:val="28"/>
              </w:rPr>
              <w:t>)</w:t>
            </w:r>
          </w:p>
          <w:p w:rsidR="005B3F1C" w:rsidRDefault="00BD79A3">
            <w:pPr>
              <w:pStyle w:val="Standard"/>
              <w:spacing w:line="360" w:lineRule="exact"/>
              <w:ind w:left="560" w:hanging="308"/>
              <w:jc w:val="both"/>
            </w:pPr>
            <w:r>
              <w:rPr>
                <w:sz w:val="28"/>
              </w:rPr>
              <w:t>＊同步發送單位：臺中市政府主計處</w:t>
            </w:r>
          </w:p>
          <w:p w:rsidR="005B3F1C" w:rsidRDefault="00BD79A3">
            <w:pPr>
              <w:pStyle w:val="Standard"/>
              <w:spacing w:before="240" w:line="360" w:lineRule="exact"/>
              <w:ind w:left="616" w:hanging="616"/>
              <w:jc w:val="both"/>
              <w:rPr>
                <w:sz w:val="28"/>
              </w:rPr>
            </w:pPr>
            <w:r>
              <w:rPr>
                <w:sz w:val="28"/>
              </w:rPr>
              <w:t>五、資料品質</w:t>
            </w:r>
          </w:p>
          <w:p w:rsidR="005B3F1C" w:rsidRDefault="00BD79A3">
            <w:pPr>
              <w:pStyle w:val="Standard"/>
              <w:spacing w:line="360" w:lineRule="exact"/>
              <w:ind w:firstLine="252"/>
              <w:jc w:val="both"/>
            </w:pPr>
            <w:r>
              <w:rPr>
                <w:sz w:val="28"/>
              </w:rPr>
              <w:t>＊統計指標編製方法與資料來源說明：由本局刑事警察大隊紀錄組依據「刑案紀錄表」資料彙編。</w:t>
            </w:r>
          </w:p>
          <w:p w:rsidR="005B3F1C" w:rsidRDefault="00BD79A3">
            <w:pPr>
              <w:pStyle w:val="Standard"/>
              <w:tabs>
                <w:tab w:val="left" w:pos="9052"/>
              </w:tabs>
              <w:spacing w:line="360" w:lineRule="exact"/>
              <w:ind w:left="532" w:hanging="294"/>
              <w:jc w:val="both"/>
            </w:pPr>
            <w:r>
              <w:rPr>
                <w:sz w:val="28"/>
              </w:rPr>
              <w:t>＊統計資料交叉查核及確保資料合理性之機制：總計＝各級案件加總。</w:t>
            </w:r>
          </w:p>
          <w:p w:rsidR="005B3F1C" w:rsidRDefault="00BD79A3">
            <w:pPr>
              <w:pStyle w:val="Standard"/>
              <w:spacing w:before="240" w:line="360" w:lineRule="exact"/>
              <w:ind w:left="600" w:hanging="600"/>
              <w:jc w:val="both"/>
            </w:pPr>
            <w:r>
              <w:rPr>
                <w:sz w:val="28"/>
              </w:rPr>
              <w:t>六、須注意及預定改變之事項：</w:t>
            </w:r>
            <w:r>
              <w:rPr>
                <w:sz w:val="28"/>
              </w:rPr>
              <w:t>*10994-01-03-2</w:t>
            </w:r>
          </w:p>
          <w:p w:rsidR="005B3F1C" w:rsidRDefault="00BD79A3">
            <w:pPr>
              <w:pStyle w:val="Standard"/>
              <w:spacing w:before="240" w:line="360" w:lineRule="exact"/>
              <w:ind w:left="600" w:hanging="600"/>
              <w:jc w:val="both"/>
            </w:pPr>
            <w:r>
              <w:rPr>
                <w:sz w:val="28"/>
              </w:rPr>
              <w:t>七、其他事項：無</w:t>
            </w:r>
          </w:p>
        </w:tc>
      </w:tr>
    </w:tbl>
    <w:p w:rsidR="005B3F1C" w:rsidRDefault="005B3F1C">
      <w:pPr>
        <w:pStyle w:val="Standard"/>
      </w:pPr>
    </w:p>
    <w:sectPr w:rsidR="005B3F1C">
      <w:pgSz w:w="11906" w:h="16838"/>
      <w:pgMar w:top="900" w:right="746"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D79A3">
      <w:pPr>
        <w:rPr>
          <w:rFonts w:hint="eastAsia"/>
        </w:rPr>
      </w:pPr>
      <w:r>
        <w:separator/>
      </w:r>
    </w:p>
  </w:endnote>
  <w:endnote w:type="continuationSeparator" w:id="0">
    <w:p w:rsidR="00000000" w:rsidRDefault="00BD79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PMingLiU">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D79A3">
      <w:pPr>
        <w:rPr>
          <w:rFonts w:hint="eastAsia"/>
        </w:rPr>
      </w:pPr>
      <w:r>
        <w:rPr>
          <w:color w:val="000000"/>
        </w:rPr>
        <w:separator/>
      </w:r>
    </w:p>
  </w:footnote>
  <w:footnote w:type="continuationSeparator" w:id="0">
    <w:p w:rsidR="00000000" w:rsidRDefault="00BD79A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35182"/>
    <w:multiLevelType w:val="multilevel"/>
    <w:tmpl w:val="5612672E"/>
    <w:styleLink w:val="WW8Num5"/>
    <w:lvl w:ilvl="0">
      <w:start w:val="1"/>
      <w:numFmt w:val="japaneseCounting"/>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43084D08"/>
    <w:multiLevelType w:val="multilevel"/>
    <w:tmpl w:val="C826081C"/>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0620E70"/>
    <w:multiLevelType w:val="multilevel"/>
    <w:tmpl w:val="03DC8FC4"/>
    <w:styleLink w:val="WW8Num1"/>
    <w:lvl w:ilvl="0">
      <w:start w:val="1"/>
      <w:numFmt w:val="japaneseCounting"/>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4B0498B"/>
    <w:multiLevelType w:val="multilevel"/>
    <w:tmpl w:val="499EB148"/>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50E77FD"/>
    <w:multiLevelType w:val="multilevel"/>
    <w:tmpl w:val="DB8C0290"/>
    <w:styleLink w:val="WW8Num2"/>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40622663">
    <w:abstractNumId w:val="2"/>
  </w:num>
  <w:num w:numId="2" w16cid:durableId="1202016322">
    <w:abstractNumId w:val="4"/>
  </w:num>
  <w:num w:numId="3" w16cid:durableId="811561197">
    <w:abstractNumId w:val="1"/>
  </w:num>
  <w:num w:numId="4" w16cid:durableId="1486824654">
    <w:abstractNumId w:val="3"/>
  </w:num>
  <w:num w:numId="5" w16cid:durableId="1914460771">
    <w:abstractNumId w:val="0"/>
  </w:num>
  <w:num w:numId="6" w16cid:durableId="321741740">
    <w:abstractNumId w:val="3"/>
    <w:lvlOverride w:ilvl="0"/>
  </w:num>
  <w:num w:numId="7" w16cid:durableId="110974288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B3F1C"/>
    <w:rsid w:val="005B3F1C"/>
    <w:rsid w:val="00BD7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3C94AFC-9574-4776-954D-3BF76115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標楷體" w:eastAsia="標楷體" w:hAnsi="標楷體"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6">
    <w:name w:val="List Paragraph"/>
    <w:basedOn w:val="Standard"/>
    <w:pPr>
      <w:ind w:left="480"/>
    </w:pPr>
    <w:rPr>
      <w:rFonts w:ascii="Calibri" w:eastAsia="新細明體, PMingLiU" w:hAnsi="Calibri" w:cs="Calibri"/>
    </w:rPr>
  </w:style>
  <w:style w:type="paragraph" w:customStyle="1" w:styleId="1">
    <w:name w:val="1.章"/>
    <w:basedOn w:val="a6"/>
    <w:pPr>
      <w:numPr>
        <w:numId w:val="1"/>
      </w:numPr>
    </w:pPr>
    <w:rPr>
      <w:rFonts w:ascii="Times New Roman" w:eastAsia="標楷體" w:hAnsi="Times New Roman" w:cs="標楷體"/>
      <w:sz w:val="32"/>
      <w:szCs w:val="32"/>
    </w:rPr>
  </w:style>
  <w:style w:type="paragraph" w:customStyle="1" w:styleId="a">
    <w:name w:val="節"/>
    <w:basedOn w:val="a6"/>
    <w:pPr>
      <w:numPr>
        <w:numId w:val="5"/>
      </w:numPr>
    </w:pPr>
    <w:rPr>
      <w:rFonts w:ascii="Times New Roman" w:eastAsia="標楷體" w:hAnsi="Times New Roman" w:cs="標楷體"/>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9">
    <w:name w:val="清單段落 字元"/>
    <w:rPr>
      <w:kern w:val="3"/>
      <w:sz w:val="24"/>
      <w:szCs w:val="22"/>
    </w:rPr>
  </w:style>
  <w:style w:type="character" w:customStyle="1" w:styleId="10">
    <w:name w:val="1.章 字元"/>
    <w:rPr>
      <w:rFonts w:ascii="Times New Roman" w:eastAsia="標楷體" w:hAnsi="Times New Roman" w:cs="標楷體"/>
      <w:kern w:val="3"/>
      <w:sz w:val="32"/>
      <w:szCs w:val="32"/>
    </w:rPr>
  </w:style>
  <w:style w:type="character" w:customStyle="1" w:styleId="aa">
    <w:name w:val="節 字元"/>
    <w:rPr>
      <w:rFonts w:ascii="Times New Roman" w:eastAsia="標楷體" w:hAnsi="Times New Roman" w:cs="標楷體"/>
      <w:kern w:val="3"/>
      <w:sz w:val="24"/>
      <w:szCs w:val="22"/>
    </w:rPr>
  </w:style>
  <w:style w:type="character" w:customStyle="1" w:styleId="ab">
    <w:name w:val="頁首 字元"/>
    <w:rPr>
      <w:rFonts w:ascii="標楷體" w:eastAsia="標楷體" w:hAnsi="標楷體" w:cs="標楷體"/>
      <w:kern w:val="3"/>
    </w:rPr>
  </w:style>
  <w:style w:type="character" w:customStyle="1" w:styleId="ac">
    <w:name w:val="頁尾 字元"/>
    <w:rPr>
      <w:rFonts w:ascii="標楷體" w:eastAsia="標楷體" w:hAnsi="標楷體" w:cs="標楷體"/>
      <w:kern w:val="3"/>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Company>tccg</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keywords/>
  <cp:lastModifiedBy>Jason Lin</cp:lastModifiedBy>
  <cp:revision>2</cp:revision>
  <dcterms:created xsi:type="dcterms:W3CDTF">2023-03-12T16:23:00Z</dcterms:created>
  <dcterms:modified xsi:type="dcterms:W3CDTF">2023-03-12T16:23:00Z</dcterms:modified>
</cp:coreProperties>
</file>