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28F" w:rsidRDefault="00A65535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統計資料背景說明</w:t>
      </w:r>
    </w:p>
    <w:p w:rsidR="009C028F" w:rsidRDefault="00A65535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資料種類：其他司法、犯罪及安全統計</w:t>
      </w:r>
    </w:p>
    <w:p w:rsidR="009C028F" w:rsidRDefault="00A65535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資料項目：臺中市消費爭議事件處理情形</w:t>
      </w:r>
    </w:p>
    <w:p w:rsidR="009C028F" w:rsidRDefault="00A65535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一、發布及編製機關單位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＊發布機關、單位：臺中市政府法制局會計室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＊編製單位：臺中市政府法制局消費者保護官室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＊聯絡電話：</w:t>
      </w:r>
      <w:r>
        <w:rPr>
          <w:rFonts w:ascii="標楷體" w:eastAsia="標楷體" w:hAnsi="標楷體"/>
          <w:kern w:val="0"/>
        </w:rPr>
        <w:t>(04)22289111#23707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＊傳真：</w:t>
      </w:r>
      <w:r>
        <w:rPr>
          <w:rFonts w:ascii="標楷體" w:eastAsia="標楷體" w:hAnsi="標楷體"/>
          <w:kern w:val="0"/>
        </w:rPr>
        <w:t>(04)22210145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jenny40532@taichung.gov.tw</w:t>
      </w:r>
    </w:p>
    <w:p w:rsidR="009C028F" w:rsidRDefault="00A65535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二、發布形式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＊口頭：</w:t>
      </w:r>
    </w:p>
    <w:p w:rsidR="009C028F" w:rsidRDefault="00A6553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＊書面：</w:t>
      </w:r>
    </w:p>
    <w:p w:rsidR="009C028F" w:rsidRDefault="00A6553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＊電子媒體：</w:t>
      </w:r>
    </w:p>
    <w:p w:rsidR="009C028F" w:rsidRDefault="00A6553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）線上書刊及資料庫，網址：</w:t>
      </w:r>
    </w:p>
    <w:p w:rsidR="009C028F" w:rsidRDefault="00A65535">
      <w:pPr>
        <w:spacing w:line="320" w:lineRule="exact"/>
        <w:ind w:left="1843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http://govstat.taichung.gov.tw/TCSTAT/Page/kcg01_1.aspx?Mid1=387310000A </w:t>
      </w:r>
    </w:p>
    <w:p w:rsidR="009C028F" w:rsidRDefault="00A6553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）其他</w:t>
      </w:r>
    </w:p>
    <w:p w:rsidR="009C028F" w:rsidRDefault="00A65535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三、資料範圍、週期及時效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＊統計地區範圍及對象：</w:t>
      </w:r>
      <w:r>
        <w:rPr>
          <w:rFonts w:ascii="標楷體" w:eastAsia="標楷體" w:hAnsi="標楷體"/>
        </w:rPr>
        <w:t>以本市處理之消費爭議事件為統計基準範圍及對象。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＊統計標準時間：</w:t>
      </w:r>
      <w:r>
        <w:rPr>
          <w:rFonts w:ascii="標楷體" w:eastAsia="標楷體" w:hAnsi="標楷體"/>
        </w:rPr>
        <w:t>以每半年之事實為準。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＊統計項目定義：</w:t>
      </w:r>
    </w:p>
    <w:p w:rsidR="009C028F" w:rsidRDefault="00A65535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　　（一）前期未結案：到上個統計期末，仍未結案者。</w:t>
      </w:r>
    </w:p>
    <w:p w:rsidR="009C028F" w:rsidRDefault="00A65535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（二）本期新受理：本期新受理案件。</w:t>
      </w:r>
    </w:p>
    <w:p w:rsidR="009C028F" w:rsidRDefault="00A65535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（三）本期已結案：本期已結案件。</w:t>
      </w:r>
    </w:p>
    <w:p w:rsidR="009C028F" w:rsidRDefault="00A65535">
      <w:pPr>
        <w:spacing w:line="480" w:lineRule="exact"/>
        <w:ind w:left="900" w:firstLin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消費者保護官受理申訴案件：</w:t>
      </w:r>
    </w:p>
    <w:p w:rsidR="009C028F" w:rsidRDefault="00A65535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妥適處理：申請人（消費者）與相對人（廠商）還能接受的結果。</w:t>
      </w:r>
    </w:p>
    <w:p w:rsidR="009C028F" w:rsidRDefault="00A65535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協商無結果：申請人（消費者）與相對人（廠商）協商無結果。</w:t>
      </w:r>
    </w:p>
    <w:p w:rsidR="009C028F" w:rsidRDefault="00A65535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自行和解：申請人（消費者）與相對人（廠商）協商前和解。</w:t>
      </w:r>
    </w:p>
    <w:p w:rsidR="009C028F" w:rsidRDefault="00A65535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當事人未到場：申請人（消費者）與相對人（廠商）其中一方或皆無到場協商。</w:t>
      </w:r>
    </w:p>
    <w:p w:rsidR="009C028F" w:rsidRDefault="00A65535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其他：非屬消費者保護案件或其他。</w:t>
      </w:r>
    </w:p>
    <w:p w:rsidR="009C028F" w:rsidRDefault="00A65535">
      <w:pPr>
        <w:spacing w:line="480" w:lineRule="exact"/>
        <w:ind w:left="900" w:firstLin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消費者爭議調解委員會受理調解案件：</w:t>
      </w:r>
    </w:p>
    <w:p w:rsidR="009C028F" w:rsidRDefault="00A65535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調解成立：申請人（消費者）與相對人（廠商）調解結果雙方都能接受。</w:t>
      </w:r>
    </w:p>
    <w:p w:rsidR="009C028F" w:rsidRDefault="00A65535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(2)</w:t>
      </w:r>
      <w:r>
        <w:rPr>
          <w:rFonts w:ascii="標楷體" w:eastAsia="標楷體" w:hAnsi="標楷體"/>
        </w:rPr>
        <w:t>調解成不立：申請人（消費者）與相對人（廠商）調解結果雙方不能接受。</w:t>
      </w:r>
    </w:p>
    <w:p w:rsidR="009C028F" w:rsidRDefault="00A65535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自行和解：申請人（消費者）與相對人（廠商）調解前和解。</w:t>
      </w:r>
    </w:p>
    <w:p w:rsidR="009C028F" w:rsidRDefault="00A65535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當事人未到場：申請人（消費者）與相對人（廠商）其中一方或皆無到場調解。</w:t>
      </w:r>
    </w:p>
    <w:p w:rsidR="009C028F" w:rsidRDefault="00A65535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其他：非屬消費者保護案件或其他。</w:t>
      </w:r>
    </w:p>
    <w:p w:rsidR="009C028F" w:rsidRDefault="00A65535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（四）本期不受理：非屬本期消費者申請及調解等案件。</w:t>
      </w:r>
      <w:r>
        <w:rPr>
          <w:rFonts w:ascii="標楷體" w:eastAsia="標楷體" w:hAnsi="標楷體"/>
          <w:kern w:val="0"/>
        </w:rPr>
        <w:t xml:space="preserve">  </w:t>
      </w:r>
    </w:p>
    <w:p w:rsidR="009C028F" w:rsidRDefault="00A65535">
      <w:pPr>
        <w:widowControl/>
        <w:overflowPunct w:val="0"/>
        <w:autoSpaceDE w:val="0"/>
        <w:spacing w:line="400" w:lineRule="exact"/>
        <w:ind w:left="1162" w:hanging="92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</w:t>
      </w:r>
      <w:r>
        <w:rPr>
          <w:rFonts w:ascii="標楷體" w:eastAsia="標楷體" w:hAnsi="標楷體"/>
          <w:kern w:val="0"/>
        </w:rPr>
        <w:t>（五）本期未結案：自本統計期末，仍未結案者。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＊統計單位：件。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＊統計分類：</w:t>
      </w:r>
      <w:r>
        <w:rPr>
          <w:rFonts w:ascii="標楷體" w:eastAsia="標楷體" w:hAnsi="標楷體"/>
        </w:rPr>
        <w:t>內容為消費者保護官受理申訴案件、消費者爭議</w:t>
      </w:r>
      <w:r>
        <w:rPr>
          <w:rFonts w:ascii="標楷體" w:eastAsia="標楷體" w:hAnsi="標楷體"/>
        </w:rPr>
        <w:t>調解委員會受理調解案件二大類。</w:t>
      </w:r>
      <w:r>
        <w:rPr>
          <w:rFonts w:ascii="標楷體" w:eastAsia="標楷體" w:hAnsi="標楷體"/>
          <w:bCs/>
        </w:rPr>
        <w:t>受理情形分為</w:t>
      </w:r>
      <w:r>
        <w:rPr>
          <w:rFonts w:ascii="標楷體" w:eastAsia="標楷體" w:hAnsi="標楷體"/>
        </w:rPr>
        <w:t>前期未結案、本期新受理、本期</w:t>
      </w:r>
      <w:r>
        <w:rPr>
          <w:rFonts w:ascii="標楷體" w:eastAsia="標楷體" w:hAnsi="標楷體"/>
          <w:bCs/>
        </w:rPr>
        <w:t>不受理</w:t>
      </w:r>
      <w:r>
        <w:rPr>
          <w:rFonts w:ascii="標楷體" w:eastAsia="標楷體" w:hAnsi="標楷體"/>
        </w:rPr>
        <w:t>；消費者保護官受理申訴案件</w:t>
      </w:r>
      <w:r>
        <w:rPr>
          <w:rFonts w:ascii="標楷體" w:eastAsia="標楷體" w:hAnsi="標楷體"/>
          <w:bCs/>
        </w:rPr>
        <w:t>處理情形</w:t>
      </w:r>
      <w:r>
        <w:rPr>
          <w:rFonts w:ascii="標楷體" w:eastAsia="標楷體" w:hAnsi="標楷體"/>
        </w:rPr>
        <w:t>之本期已結案</w:t>
      </w:r>
      <w:r>
        <w:rPr>
          <w:rFonts w:ascii="標楷體" w:eastAsia="標楷體" w:hAnsi="標楷體"/>
          <w:bCs/>
        </w:rPr>
        <w:t>分為</w:t>
      </w:r>
      <w:r>
        <w:rPr>
          <w:rFonts w:ascii="標楷體" w:eastAsia="標楷體" w:hAnsi="標楷體"/>
        </w:rPr>
        <w:t>妥適處理、協商無結果、自行和解、當事人未到場、其他；消費者爭議調解委員會受理調解案件</w:t>
      </w:r>
      <w:r>
        <w:rPr>
          <w:rFonts w:ascii="標楷體" w:eastAsia="標楷體" w:hAnsi="標楷體"/>
          <w:bCs/>
        </w:rPr>
        <w:t>處理情形</w:t>
      </w:r>
      <w:r>
        <w:rPr>
          <w:rFonts w:ascii="標楷體" w:eastAsia="標楷體" w:hAnsi="標楷體"/>
        </w:rPr>
        <w:t>之本期已結案</w:t>
      </w:r>
      <w:r>
        <w:rPr>
          <w:rFonts w:ascii="標楷體" w:eastAsia="標楷體" w:hAnsi="標楷體"/>
          <w:bCs/>
        </w:rPr>
        <w:t>分為調解成立、調解成不立、</w:t>
      </w:r>
      <w:r>
        <w:rPr>
          <w:rFonts w:ascii="標楷體" w:eastAsia="標楷體" w:hAnsi="標楷體"/>
        </w:rPr>
        <w:t>自行和解、當事人未到場、其他。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＊發布週期：半年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＊時效（指統計標準時間至資料發布時間之間隔時間）：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個月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＊資料變革：無</w:t>
      </w:r>
    </w:p>
    <w:p w:rsidR="009C028F" w:rsidRDefault="00A65535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四、公開資料發布訊息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＊預告發</w:t>
      </w:r>
      <w:r>
        <w:rPr>
          <w:rFonts w:ascii="標楷體" w:eastAsia="標楷體" w:hAnsi="標楷體"/>
          <w:color w:val="000000"/>
          <w:kern w:val="0"/>
        </w:rPr>
        <w:t>布日期：每半年終了後</w:t>
      </w:r>
      <w:r>
        <w:rPr>
          <w:rFonts w:ascii="標楷體" w:eastAsia="標楷體" w:hAnsi="標楷體"/>
          <w:color w:val="000000"/>
          <w:kern w:val="0"/>
        </w:rPr>
        <w:t>1</w:t>
      </w:r>
      <w:r>
        <w:rPr>
          <w:rFonts w:ascii="標楷體" w:eastAsia="標楷體" w:hAnsi="標楷體"/>
          <w:color w:val="000000"/>
          <w:kern w:val="0"/>
        </w:rPr>
        <w:t>個月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kern w:val="0"/>
        </w:rPr>
        <w:t>)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＊同步發送單位：臺中市政府主計處</w:t>
      </w:r>
    </w:p>
    <w:p w:rsidR="009C028F" w:rsidRDefault="00A65535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＊統計指標編製方法與資料來源說明：</w:t>
      </w:r>
      <w:r>
        <w:rPr>
          <w:rFonts w:ascii="標楷體" w:eastAsia="標楷體" w:hAnsi="標楷體"/>
        </w:rPr>
        <w:t>由本局</w:t>
      </w:r>
      <w:r>
        <w:rPr>
          <w:rFonts w:ascii="標楷體" w:eastAsia="標楷體" w:hAnsi="標楷體" w:cs="新細明體"/>
          <w:kern w:val="0"/>
        </w:rPr>
        <w:t>消費者保護官室依</w:t>
      </w:r>
      <w:r>
        <w:rPr>
          <w:rFonts w:ascii="標楷體" w:eastAsia="標楷體" w:hAnsi="標楷體"/>
        </w:rPr>
        <w:t>消費申訴及調解工作表編製。</w:t>
      </w:r>
    </w:p>
    <w:p w:rsidR="009C028F" w:rsidRDefault="00A6553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＊統計資料交叉查核及確保資料合理性之機制：以檢誤條件查核資料，以確保資料合理性。</w:t>
      </w:r>
    </w:p>
    <w:p w:rsidR="009C028F" w:rsidRDefault="00A65535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</w:t>
      </w:r>
    </w:p>
    <w:p w:rsidR="009C028F" w:rsidRDefault="00A65535">
      <w:pPr>
        <w:overflowPunct w:val="0"/>
        <w:autoSpaceDE w:val="0"/>
        <w:spacing w:line="400" w:lineRule="exact"/>
        <w:ind w:left="480" w:hanging="120"/>
      </w:pPr>
      <w:r>
        <w:rPr>
          <w:rFonts w:ascii="標楷體" w:eastAsia="標楷體" w:hAnsi="標楷體"/>
        </w:rPr>
        <w:t>＊表號：</w:t>
      </w:r>
      <w:r>
        <w:rPr>
          <w:rFonts w:ascii="標楷體" w:eastAsia="標楷體" w:hAnsi="標楷體" w:cs="新細明體"/>
          <w:kern w:val="0"/>
          <w:sz w:val="26"/>
          <w:szCs w:val="26"/>
        </w:rPr>
        <w:t>10992-00-01-2</w:t>
      </w:r>
    </w:p>
    <w:p w:rsidR="009C028F" w:rsidRDefault="00A65535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:rsidR="009C028F" w:rsidRDefault="009C028F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</w:p>
    <w:sectPr w:rsidR="009C028F">
      <w:pgSz w:w="11906" w:h="16838"/>
      <w:pgMar w:top="1079" w:right="1800" w:bottom="1078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65535">
      <w:r>
        <w:separator/>
      </w:r>
    </w:p>
  </w:endnote>
  <w:endnote w:type="continuationSeparator" w:id="0">
    <w:p w:rsidR="00000000" w:rsidRDefault="00A6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65535">
      <w:r>
        <w:rPr>
          <w:color w:val="000000"/>
        </w:rPr>
        <w:separator/>
      </w:r>
    </w:p>
  </w:footnote>
  <w:footnote w:type="continuationSeparator" w:id="0">
    <w:p w:rsidR="00000000" w:rsidRDefault="00A6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028F"/>
    <w:rsid w:val="009C028F"/>
    <w:rsid w:val="00A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5B359D1-B80E-4821-B773-A2E08792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44444"/>
      <w:u w:val="non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User</dc:creator>
  <cp:lastModifiedBy>cws</cp:lastModifiedBy>
  <cp:revision>2</cp:revision>
  <cp:lastPrinted>2014-09-12T05:26:00Z</cp:lastPrinted>
  <dcterms:created xsi:type="dcterms:W3CDTF">2023-12-07T07:00:00Z</dcterms:created>
  <dcterms:modified xsi:type="dcterms:W3CDTF">2023-12-07T07:00:00Z</dcterms:modified>
</cp:coreProperties>
</file>