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3" w:type="dxa"/>
        <w:tblInd w:w="-9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23"/>
      </w:tblGrid>
      <w:tr w:rsidR="001467C1" w14:paraId="171D847A" w14:textId="77777777">
        <w:tblPrEx>
          <w:tblCellMar>
            <w:top w:w="0" w:type="dxa"/>
            <w:bottom w:w="0" w:type="dxa"/>
          </w:tblCellMar>
        </w:tblPrEx>
        <w:trPr>
          <w:trHeight w:val="14306"/>
        </w:trPr>
        <w:tc>
          <w:tcPr>
            <w:tcW w:w="11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BC0D" w14:textId="77777777" w:rsidR="001467C1" w:rsidRDefault="0030501E">
            <w:pPr>
              <w:spacing w:line="360" w:lineRule="exact"/>
              <w:jc w:val="center"/>
              <w:rPr>
                <w:b/>
                <w:bCs/>
                <w:spacing w:val="-4"/>
                <w:sz w:val="28"/>
              </w:rPr>
            </w:pPr>
            <w:r>
              <w:rPr>
                <w:b/>
                <w:bCs/>
                <w:spacing w:val="-4"/>
                <w:sz w:val="28"/>
              </w:rPr>
              <w:t>統計資料背景說明</w:t>
            </w:r>
          </w:p>
          <w:p w14:paraId="39FB2BF8" w14:textId="77777777" w:rsidR="001467C1" w:rsidRDefault="0030501E"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>資料種類：國家安全統計</w:t>
            </w:r>
          </w:p>
          <w:p w14:paraId="73D29C7C" w14:textId="77777777" w:rsidR="001467C1" w:rsidRDefault="0030501E">
            <w:pPr>
              <w:spacing w:line="360" w:lineRule="exact"/>
            </w:pPr>
            <w:r>
              <w:rPr>
                <w:sz w:val="28"/>
              </w:rPr>
              <w:t>資料項目：臺中市</w:t>
            </w:r>
            <w:r>
              <w:rPr>
                <w:rFonts w:ascii="Calibri" w:hAnsi="Calibri" w:cs="Calibri"/>
                <w:bCs/>
                <w:spacing w:val="-4"/>
                <w:sz w:val="28"/>
                <w:szCs w:val="28"/>
              </w:rPr>
              <w:t>龍井區</w:t>
            </w:r>
            <w:r>
              <w:rPr>
                <w:sz w:val="28"/>
              </w:rPr>
              <w:t>妨害兵役案件</w:t>
            </w:r>
          </w:p>
          <w:p w14:paraId="71CA479E" w14:textId="77777777" w:rsidR="001467C1" w:rsidRDefault="0030501E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一、發布及編製機關單位</w:t>
            </w:r>
          </w:p>
          <w:p w14:paraId="782A5AED" w14:textId="77777777" w:rsidR="001467C1" w:rsidRDefault="0030501E">
            <w:pPr>
              <w:spacing w:line="360" w:lineRule="exact"/>
              <w:ind w:left="720" w:hanging="426"/>
              <w:jc w:val="both"/>
            </w:pPr>
            <w:r>
              <w:rPr>
                <w:spacing w:val="-4"/>
                <w:sz w:val="28"/>
              </w:rPr>
              <w:t>＊發布機關、單位：</w:t>
            </w:r>
            <w:r>
              <w:rPr>
                <w:bCs/>
                <w:spacing w:val="-4"/>
                <w:sz w:val="28"/>
                <w:szCs w:val="28"/>
              </w:rPr>
              <w:t>臺中市</w:t>
            </w:r>
            <w:r>
              <w:rPr>
                <w:rFonts w:ascii="Calibri" w:hAnsi="Calibri" w:cs="Calibri"/>
                <w:bCs/>
                <w:spacing w:val="-4"/>
                <w:sz w:val="28"/>
                <w:szCs w:val="28"/>
              </w:rPr>
              <w:t>龍井區</w:t>
            </w:r>
            <w:r>
              <w:rPr>
                <w:bCs/>
                <w:spacing w:val="-4"/>
                <w:sz w:val="28"/>
                <w:szCs w:val="28"/>
              </w:rPr>
              <w:t>公所會計室</w:t>
            </w:r>
          </w:p>
          <w:p w14:paraId="0BEF30E9" w14:textId="77777777" w:rsidR="001467C1" w:rsidRDefault="0030501E">
            <w:pPr>
              <w:spacing w:line="360" w:lineRule="exact"/>
              <w:ind w:left="720" w:hanging="426"/>
              <w:jc w:val="both"/>
            </w:pPr>
            <w:r>
              <w:rPr>
                <w:sz w:val="28"/>
              </w:rPr>
              <w:t>＊編製單位：</w:t>
            </w:r>
            <w:r>
              <w:rPr>
                <w:bCs/>
                <w:spacing w:val="-4"/>
                <w:sz w:val="28"/>
                <w:szCs w:val="28"/>
              </w:rPr>
              <w:t>臺中市</w:t>
            </w:r>
            <w:r>
              <w:rPr>
                <w:rFonts w:ascii="Calibri" w:hAnsi="Calibri" w:cs="Calibri"/>
                <w:bCs/>
                <w:spacing w:val="-4"/>
                <w:sz w:val="28"/>
                <w:szCs w:val="28"/>
              </w:rPr>
              <w:t>龍井區</w:t>
            </w:r>
            <w:r>
              <w:rPr>
                <w:bCs/>
                <w:spacing w:val="-4"/>
                <w:sz w:val="28"/>
                <w:szCs w:val="28"/>
              </w:rPr>
              <w:t>公所</w:t>
            </w:r>
            <w:r>
              <w:rPr>
                <w:rFonts w:ascii="Calibri" w:hAnsi="Calibri" w:cs="Calibri"/>
                <w:bCs/>
                <w:spacing w:val="-4"/>
                <w:sz w:val="28"/>
                <w:szCs w:val="28"/>
              </w:rPr>
              <w:t>人文</w:t>
            </w:r>
            <w:r>
              <w:rPr>
                <w:bCs/>
                <w:spacing w:val="-4"/>
                <w:sz w:val="28"/>
                <w:szCs w:val="28"/>
              </w:rPr>
              <w:t>課</w:t>
            </w:r>
            <w:r>
              <w:rPr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Cs/>
                <w:spacing w:val="-4"/>
                <w:sz w:val="28"/>
                <w:szCs w:val="28"/>
              </w:rPr>
              <w:t>林玲鈺</w:t>
            </w:r>
          </w:p>
          <w:p w14:paraId="72340307" w14:textId="77777777" w:rsidR="001467C1" w:rsidRDefault="0030501E">
            <w:pPr>
              <w:spacing w:line="360" w:lineRule="exact"/>
              <w:ind w:left="720" w:hanging="426"/>
              <w:jc w:val="both"/>
              <w:rPr>
                <w:sz w:val="28"/>
              </w:rPr>
            </w:pPr>
            <w:r>
              <w:rPr>
                <w:sz w:val="28"/>
              </w:rPr>
              <w:t>＊聯絡電話：</w:t>
            </w:r>
            <w:r>
              <w:rPr>
                <w:sz w:val="28"/>
              </w:rPr>
              <w:t>04-26352411#1134</w:t>
            </w:r>
          </w:p>
          <w:p w14:paraId="50652013" w14:textId="77777777" w:rsidR="001467C1" w:rsidRDefault="0030501E">
            <w:pPr>
              <w:spacing w:line="360" w:lineRule="exact"/>
              <w:ind w:left="720" w:hanging="426"/>
              <w:jc w:val="both"/>
              <w:rPr>
                <w:sz w:val="28"/>
              </w:rPr>
            </w:pPr>
            <w:r>
              <w:rPr>
                <w:sz w:val="28"/>
              </w:rPr>
              <w:t>＊傳真：</w:t>
            </w:r>
            <w:r>
              <w:rPr>
                <w:sz w:val="28"/>
              </w:rPr>
              <w:t>04-26350908</w:t>
            </w:r>
          </w:p>
          <w:p w14:paraId="528C4E8B" w14:textId="77777777" w:rsidR="001467C1" w:rsidRDefault="0030501E">
            <w:pPr>
              <w:spacing w:line="360" w:lineRule="exact"/>
              <w:ind w:left="720" w:hanging="426"/>
              <w:jc w:val="both"/>
            </w:pPr>
            <w:r>
              <w:rPr>
                <w:sz w:val="28"/>
              </w:rPr>
              <w:t>＊電子信箱：</w:t>
            </w:r>
            <w:r>
              <w:rPr>
                <w:rFonts w:cs="Arial"/>
                <w:color w:val="000000"/>
                <w:szCs w:val="24"/>
                <w:shd w:val="clear" w:color="auto" w:fill="FFFFFF"/>
              </w:rPr>
              <w:t>linda042582@taichung.gov.tw</w:t>
            </w:r>
            <w:r>
              <w:rPr>
                <w:sz w:val="28"/>
              </w:rPr>
              <w:t xml:space="preserve">  </w:t>
            </w:r>
          </w:p>
          <w:p w14:paraId="6BAE1BEF" w14:textId="77777777" w:rsidR="001467C1" w:rsidRDefault="0030501E">
            <w:pPr>
              <w:spacing w:line="360" w:lineRule="exact"/>
              <w:ind w:left="540" w:hanging="540"/>
              <w:jc w:val="both"/>
            </w:pPr>
            <w:r>
              <w:rPr>
                <w:sz w:val="28"/>
              </w:rPr>
              <w:t>二、發布形式</w:t>
            </w:r>
          </w:p>
          <w:p w14:paraId="1172A02E" w14:textId="77777777" w:rsidR="001467C1" w:rsidRDefault="0030501E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口頭：</w:t>
            </w:r>
          </w:p>
          <w:p w14:paraId="7577BE07" w14:textId="77777777" w:rsidR="001467C1" w:rsidRDefault="0030501E">
            <w:pPr>
              <w:spacing w:line="360" w:lineRule="exact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）記者會或說明會</w:t>
            </w:r>
          </w:p>
          <w:p w14:paraId="0DC21106" w14:textId="77777777" w:rsidR="001467C1" w:rsidRDefault="0030501E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書面：</w:t>
            </w:r>
          </w:p>
          <w:p w14:paraId="6913DE08" w14:textId="77777777" w:rsidR="001467C1" w:rsidRDefault="0030501E">
            <w:pPr>
              <w:spacing w:line="360" w:lineRule="exact"/>
              <w:ind w:left="294"/>
              <w:jc w:val="both"/>
            </w:pPr>
            <w:r>
              <w:rPr>
                <w:color w:val="000000"/>
                <w:sz w:val="28"/>
              </w:rPr>
              <w:t xml:space="preserve">     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）新聞稿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color w:val="000000"/>
                <w:sz w:val="28"/>
              </w:rPr>
              <w:t>（）報表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）書刊，刊名：</w:t>
            </w:r>
          </w:p>
          <w:p w14:paraId="3A39C45B" w14:textId="77777777" w:rsidR="001467C1" w:rsidRDefault="0030501E">
            <w:pPr>
              <w:spacing w:line="360" w:lineRule="exact"/>
              <w:ind w:left="29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＊電子媒體：</w:t>
            </w:r>
          </w:p>
          <w:p w14:paraId="552E9CAA" w14:textId="77777777" w:rsidR="001467C1" w:rsidRDefault="0030501E">
            <w:pPr>
              <w:spacing w:line="360" w:lineRule="exact"/>
              <w:ind w:left="966" w:right="-328" w:hanging="29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）線上書刊及資料庫，網址：</w:t>
            </w:r>
          </w:p>
          <w:p w14:paraId="783D1C24" w14:textId="77777777" w:rsidR="001467C1" w:rsidRDefault="0030501E">
            <w:pPr>
              <w:spacing w:line="360" w:lineRule="exact"/>
              <w:ind w:left="966" w:right="-328" w:hanging="29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）磁片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）光碟片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>V</w:t>
            </w:r>
            <w:r>
              <w:rPr>
                <w:color w:val="000000"/>
                <w:sz w:val="28"/>
              </w:rPr>
              <w:t>）其他</w:t>
            </w: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報表</w:t>
            </w:r>
            <w:r>
              <w:rPr>
                <w:color w:val="000000"/>
                <w:sz w:val="28"/>
              </w:rPr>
              <w:t>)</w:t>
            </w:r>
          </w:p>
          <w:p w14:paraId="5B6D90FB" w14:textId="77777777" w:rsidR="001467C1" w:rsidRDefault="0030501E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三、資料範圍、週期及時效</w:t>
            </w:r>
          </w:p>
          <w:p w14:paraId="155FC96C" w14:textId="77777777" w:rsidR="001467C1" w:rsidRDefault="0030501E">
            <w:pPr>
              <w:spacing w:line="360" w:lineRule="exact"/>
              <w:ind w:left="3261" w:hanging="3009"/>
              <w:jc w:val="both"/>
            </w:pPr>
            <w:r>
              <w:rPr>
                <w:sz w:val="28"/>
                <w:szCs w:val="28"/>
              </w:rPr>
              <w:t>＊統計地區範圍及對象：凡涉嫌觸犯妨害兵役治罪條例或替代役實施條例第七章罰則，依規定移送司法機關偵辦者，均為統計對象。</w:t>
            </w:r>
          </w:p>
          <w:p w14:paraId="16BEFEB7" w14:textId="77777777" w:rsidR="001467C1" w:rsidRDefault="0030501E">
            <w:pPr>
              <w:spacing w:line="360" w:lineRule="exact"/>
              <w:ind w:firstLine="280"/>
              <w:jc w:val="both"/>
            </w:pPr>
            <w:r>
              <w:rPr>
                <w:sz w:val="28"/>
              </w:rPr>
              <w:t>＊統計標準時間：</w:t>
            </w:r>
            <w:r>
              <w:rPr>
                <w:sz w:val="28"/>
                <w:szCs w:val="28"/>
              </w:rPr>
              <w:t>以每年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日至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日之發生事件為準</w:t>
            </w:r>
          </w:p>
          <w:p w14:paraId="383E7B16" w14:textId="77777777" w:rsidR="001467C1" w:rsidRDefault="0030501E">
            <w:pPr>
              <w:spacing w:line="360" w:lineRule="exact"/>
              <w:ind w:firstLine="280"/>
              <w:jc w:val="both"/>
              <w:rPr>
                <w:sz w:val="28"/>
              </w:rPr>
            </w:pPr>
            <w:r>
              <w:rPr>
                <w:sz w:val="28"/>
              </w:rPr>
              <w:t>＊統計項目定義：</w:t>
            </w:r>
          </w:p>
          <w:p w14:paraId="5004D535" w14:textId="77777777" w:rsidR="001467C1" w:rsidRDefault="0030501E">
            <w:pPr>
              <w:spacing w:line="360" w:lineRule="exact"/>
              <w:ind w:firstLine="252"/>
              <w:jc w:val="both"/>
            </w:pPr>
            <w:r>
              <w:rPr>
                <w:sz w:val="28"/>
                <w:szCs w:val="24"/>
              </w:rPr>
              <w:t>（</w:t>
            </w:r>
            <w:r>
              <w:rPr>
                <w:sz w:val="28"/>
              </w:rPr>
              <w:t>一）本年移送人數：係指當年全年移送人數。</w:t>
            </w:r>
          </w:p>
          <w:p w14:paraId="64742067" w14:textId="77777777" w:rsidR="001467C1" w:rsidRDefault="0030501E">
            <w:pPr>
              <w:spacing w:line="360" w:lineRule="exact"/>
              <w:ind w:left="940" w:hanging="70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（二）本年起訴人數、不起訴處分人數及審判結果確定人數：係指全年檢察機關偵辦完成，以及法院審判完成之人數，其中均包含以前年度移送，而於當年偵辦或審判完成者在內。</w:t>
            </w:r>
          </w:p>
          <w:p w14:paraId="560BFA90" w14:textId="77777777" w:rsidR="001467C1" w:rsidRDefault="0030501E">
            <w:pPr>
              <w:spacing w:line="360" w:lineRule="exact"/>
              <w:ind w:firstLine="252"/>
              <w:jc w:val="both"/>
              <w:rPr>
                <w:sz w:val="28"/>
              </w:rPr>
            </w:pPr>
            <w:r>
              <w:rPr>
                <w:sz w:val="28"/>
              </w:rPr>
              <w:t>（三）年底偵查中人數：係指歷年移送人數至當年底尚在偵查中之人數。</w:t>
            </w:r>
          </w:p>
          <w:p w14:paraId="24985CC7" w14:textId="77777777" w:rsidR="001467C1" w:rsidRDefault="0030501E">
            <w:pPr>
              <w:spacing w:line="360" w:lineRule="exact"/>
              <w:ind w:firstLine="252"/>
              <w:jc w:val="both"/>
              <w:rPr>
                <w:sz w:val="28"/>
              </w:rPr>
            </w:pPr>
            <w:r>
              <w:rPr>
                <w:sz w:val="28"/>
              </w:rPr>
              <w:t>（四）年底尚未宣判人數：係指歷年起訴人數至當年底尚未宣判之人數。</w:t>
            </w:r>
          </w:p>
          <w:p w14:paraId="042BF871" w14:textId="77777777" w:rsidR="001467C1" w:rsidRDefault="0030501E">
            <w:pPr>
              <w:spacing w:line="360" w:lineRule="exact"/>
              <w:ind w:firstLine="280"/>
              <w:jc w:val="both"/>
            </w:pPr>
            <w:r>
              <w:rPr>
                <w:sz w:val="28"/>
                <w:szCs w:val="28"/>
              </w:rPr>
              <w:t>＊統計單位：人</w:t>
            </w:r>
          </w:p>
          <w:p w14:paraId="25E6B8BB" w14:textId="77777777" w:rsidR="001467C1" w:rsidRDefault="0030501E">
            <w:pPr>
              <w:spacing w:line="360" w:lineRule="exact"/>
              <w:ind w:left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＊統計分類：</w:t>
            </w:r>
          </w:p>
          <w:p w14:paraId="1F49A1D2" w14:textId="77777777" w:rsidR="001467C1" w:rsidRDefault="0030501E">
            <w:pPr>
              <w:spacing w:line="360" w:lineRule="exact"/>
              <w:ind w:left="-2" w:firstLine="2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</w:t>
            </w:r>
            <w:r>
              <w:rPr>
                <w:sz w:val="28"/>
                <w:szCs w:val="28"/>
              </w:rPr>
              <w:t>一）縱項目：</w:t>
            </w: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按移送人數、起訴人數、不起訴人數及偵查中人數分。</w:t>
            </w:r>
          </w:p>
          <w:p w14:paraId="66D1BE7E" w14:textId="77777777" w:rsidR="001467C1" w:rsidRDefault="0030501E">
            <w:pPr>
              <w:spacing w:line="360" w:lineRule="exact"/>
              <w:ind w:left="23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起訴人數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含歷年起訴尚未宣判者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按審判結果確定者之審判結果及尚未宣判者分。</w:t>
            </w:r>
          </w:p>
          <w:p w14:paraId="1785D360" w14:textId="77777777" w:rsidR="001467C1" w:rsidRDefault="0030501E">
            <w:pPr>
              <w:spacing w:line="360" w:lineRule="exact"/>
              <w:ind w:left="-2" w:firstLine="272"/>
              <w:jc w:val="both"/>
            </w:pPr>
            <w:r>
              <w:rPr>
                <w:sz w:val="28"/>
                <w:szCs w:val="28"/>
              </w:rPr>
              <w:t xml:space="preserve">  (</w:t>
            </w:r>
            <w:r>
              <w:rPr>
                <w:sz w:val="28"/>
                <w:szCs w:val="28"/>
              </w:rPr>
              <w:t>二）橫項目：</w:t>
            </w:r>
            <w:r>
              <w:rPr>
                <w:sz w:val="28"/>
              </w:rPr>
              <w:t>按「妨害兵役治罪條例」所規定之妨害兵役原因分。</w:t>
            </w:r>
          </w:p>
          <w:p w14:paraId="040AB710" w14:textId="77777777" w:rsidR="001467C1" w:rsidRDefault="001467C1">
            <w:pPr>
              <w:spacing w:line="360" w:lineRule="exact"/>
              <w:ind w:left="2694" w:hanging="2694"/>
              <w:jc w:val="both"/>
              <w:rPr>
                <w:sz w:val="28"/>
                <w:szCs w:val="28"/>
              </w:rPr>
            </w:pPr>
          </w:p>
          <w:p w14:paraId="2A1D823B" w14:textId="77777777" w:rsidR="001467C1" w:rsidRDefault="0030501E">
            <w:pPr>
              <w:spacing w:line="360" w:lineRule="exact"/>
              <w:ind w:firstLine="280"/>
              <w:jc w:val="both"/>
              <w:rPr>
                <w:sz w:val="28"/>
              </w:rPr>
            </w:pPr>
            <w:r>
              <w:rPr>
                <w:sz w:val="28"/>
              </w:rPr>
              <w:t>＊發布週期：年</w:t>
            </w:r>
          </w:p>
          <w:p w14:paraId="4919EBB9" w14:textId="77777777" w:rsidR="001467C1" w:rsidRDefault="0030501E">
            <w:pPr>
              <w:spacing w:line="360" w:lineRule="exact"/>
              <w:ind w:firstLine="280"/>
              <w:jc w:val="both"/>
              <w:rPr>
                <w:sz w:val="28"/>
              </w:rPr>
            </w:pPr>
            <w:r>
              <w:rPr>
                <w:sz w:val="28"/>
              </w:rPr>
              <w:t>＊時效：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天</w:t>
            </w:r>
          </w:p>
          <w:p w14:paraId="0274ED54" w14:textId="77777777" w:rsidR="001467C1" w:rsidRDefault="0030501E">
            <w:pPr>
              <w:spacing w:line="360" w:lineRule="exact"/>
              <w:ind w:firstLine="280"/>
              <w:jc w:val="both"/>
              <w:rPr>
                <w:sz w:val="28"/>
              </w:rPr>
            </w:pPr>
            <w:r>
              <w:rPr>
                <w:sz w:val="28"/>
              </w:rPr>
              <w:t>＊資料變革：無</w:t>
            </w:r>
          </w:p>
          <w:p w14:paraId="5AC1702D" w14:textId="77777777" w:rsidR="001467C1" w:rsidRDefault="0030501E">
            <w:pPr>
              <w:spacing w:before="240" w:line="360" w:lineRule="exact"/>
              <w:ind w:left="616" w:hanging="616"/>
              <w:jc w:val="both"/>
              <w:rPr>
                <w:sz w:val="28"/>
              </w:rPr>
            </w:pPr>
            <w:r>
              <w:rPr>
                <w:sz w:val="28"/>
              </w:rPr>
              <w:t>四、公開資料發布訊息</w:t>
            </w:r>
          </w:p>
          <w:p w14:paraId="49F96530" w14:textId="77777777" w:rsidR="001467C1" w:rsidRDefault="0030501E">
            <w:pPr>
              <w:spacing w:line="360" w:lineRule="exact"/>
              <w:ind w:left="2520" w:hanging="2520"/>
              <w:jc w:val="both"/>
            </w:pPr>
            <w:r>
              <w:rPr>
                <w:sz w:val="28"/>
              </w:rPr>
              <w:lastRenderedPageBreak/>
              <w:t xml:space="preserve">  </w:t>
            </w:r>
            <w:r>
              <w:rPr>
                <w:sz w:val="28"/>
              </w:rPr>
              <w:t>＊預告發布日期：每年</w:t>
            </w:r>
            <w:r>
              <w:rPr>
                <w:sz w:val="28"/>
              </w:rPr>
              <w:t>12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>25</w:t>
            </w:r>
            <w:r>
              <w:rPr>
                <w:sz w:val="28"/>
              </w:rPr>
              <w:t>日。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原訂預告發布日期如遇例假日或國定假日則延至下</w:t>
            </w:r>
            <w:r>
              <w:rPr>
                <w:color w:val="000000"/>
                <w:sz w:val="28"/>
              </w:rPr>
              <w:t>一個工作日發布</w:t>
            </w:r>
            <w:r>
              <w:rPr>
                <w:color w:val="000000"/>
                <w:sz w:val="28"/>
              </w:rPr>
              <w:t>)</w:t>
            </w:r>
          </w:p>
          <w:p w14:paraId="7FABB00F" w14:textId="77777777" w:rsidR="001467C1" w:rsidRDefault="001467C1">
            <w:pPr>
              <w:spacing w:line="360" w:lineRule="exact"/>
              <w:ind w:left="560" w:hanging="308"/>
              <w:jc w:val="both"/>
              <w:rPr>
                <w:color w:val="000000"/>
                <w:sz w:val="28"/>
              </w:rPr>
            </w:pPr>
          </w:p>
          <w:p w14:paraId="788E368B" w14:textId="77777777" w:rsidR="001467C1" w:rsidRDefault="0030501E">
            <w:pPr>
              <w:spacing w:line="360" w:lineRule="exact"/>
              <w:ind w:left="560" w:hanging="308"/>
              <w:jc w:val="both"/>
            </w:pPr>
            <w:r>
              <w:rPr>
                <w:color w:val="000000"/>
                <w:sz w:val="28"/>
              </w:rPr>
              <w:t>＊同步發送單位：臺中市政府主計處。</w:t>
            </w:r>
          </w:p>
          <w:p w14:paraId="02CF5F85" w14:textId="77777777" w:rsidR="001467C1" w:rsidRDefault="0030501E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五、資料品質</w:t>
            </w:r>
          </w:p>
          <w:p w14:paraId="68902FE1" w14:textId="77777777" w:rsidR="001467C1" w:rsidRDefault="0030501E">
            <w:pPr>
              <w:spacing w:line="360" w:lineRule="exact"/>
              <w:ind w:firstLine="252"/>
              <w:jc w:val="both"/>
            </w:pPr>
            <w:r>
              <w:rPr>
                <w:color w:val="000000"/>
                <w:sz w:val="28"/>
              </w:rPr>
              <w:t>＊統計指標編製方法與資料來源說明：</w:t>
            </w:r>
            <w:r>
              <w:rPr>
                <w:color w:val="000000"/>
                <w:sz w:val="28"/>
                <w:szCs w:val="28"/>
              </w:rPr>
              <w:t>本所人文課依據移送妨害兵役案件資料彙編。</w:t>
            </w:r>
          </w:p>
          <w:p w14:paraId="7E89BE47" w14:textId="77777777" w:rsidR="001467C1" w:rsidRDefault="0030501E">
            <w:pPr>
              <w:tabs>
                <w:tab w:val="left" w:pos="8520"/>
              </w:tabs>
              <w:spacing w:line="360" w:lineRule="exact"/>
              <w:ind w:left="532" w:hanging="294"/>
              <w:jc w:val="both"/>
            </w:pPr>
            <w:r>
              <w:rPr>
                <w:color w:val="000000"/>
                <w:sz w:val="28"/>
              </w:rPr>
              <w:t>＊統計資料交叉查核及確保資料合理性之機制：</w:t>
            </w:r>
            <w:r>
              <w:rPr>
                <w:color w:val="000000"/>
                <w:sz w:val="28"/>
                <w:szCs w:val="28"/>
              </w:rPr>
              <w:t>由電腦系統自動進行加總交叉查核。</w:t>
            </w:r>
          </w:p>
          <w:p w14:paraId="05559E16" w14:textId="77777777" w:rsidR="001467C1" w:rsidRDefault="0030501E">
            <w:pPr>
              <w:spacing w:before="240" w:line="360" w:lineRule="exact"/>
              <w:ind w:left="600" w:hanging="60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六、須注意及預定改變之事項：表號</w:t>
            </w:r>
            <w:r>
              <w:rPr>
                <w:color w:val="000000"/>
                <w:sz w:val="28"/>
              </w:rPr>
              <w:t xml:space="preserve"> 10963-00-01-3</w:t>
            </w:r>
          </w:p>
          <w:p w14:paraId="409E61DF" w14:textId="77777777" w:rsidR="001467C1" w:rsidRDefault="0030501E">
            <w:pPr>
              <w:spacing w:before="240" w:line="360" w:lineRule="exact"/>
              <w:ind w:left="600" w:hanging="600"/>
              <w:jc w:val="both"/>
            </w:pPr>
            <w:r>
              <w:rPr>
                <w:color w:val="000000"/>
                <w:sz w:val="28"/>
              </w:rPr>
              <w:t>七、其他事項：無。</w:t>
            </w:r>
          </w:p>
        </w:tc>
      </w:tr>
    </w:tbl>
    <w:p w14:paraId="626FF557" w14:textId="77777777" w:rsidR="001467C1" w:rsidRDefault="001467C1"/>
    <w:sectPr w:rsidR="001467C1">
      <w:headerReference w:type="default" r:id="rId7"/>
      <w:pgSz w:w="11906" w:h="16838"/>
      <w:pgMar w:top="794" w:right="1440" w:bottom="794" w:left="144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85D5" w14:textId="77777777" w:rsidR="00000000" w:rsidRDefault="0030501E">
      <w:r>
        <w:separator/>
      </w:r>
    </w:p>
  </w:endnote>
  <w:endnote w:type="continuationSeparator" w:id="0">
    <w:p w14:paraId="434A80B1" w14:textId="77777777" w:rsidR="00000000" w:rsidRDefault="0030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ED35" w14:textId="77777777" w:rsidR="00000000" w:rsidRDefault="0030501E">
      <w:r>
        <w:rPr>
          <w:color w:val="000000"/>
        </w:rPr>
        <w:separator/>
      </w:r>
    </w:p>
  </w:footnote>
  <w:footnote w:type="continuationSeparator" w:id="0">
    <w:p w14:paraId="5EE779AA" w14:textId="77777777" w:rsidR="00000000" w:rsidRDefault="00305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B6D3" w14:textId="77777777" w:rsidR="008F7311" w:rsidRDefault="0030501E">
    <w:pPr>
      <w:pStyle w:val="a7"/>
    </w:pPr>
  </w:p>
  <w:p w14:paraId="58D38841" w14:textId="77777777" w:rsidR="008F7311" w:rsidRDefault="003050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1F99"/>
    <w:multiLevelType w:val="multilevel"/>
    <w:tmpl w:val="ACE07FE2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90565CB"/>
    <w:multiLevelType w:val="multilevel"/>
    <w:tmpl w:val="C148709E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9963DF9"/>
    <w:multiLevelType w:val="multilevel"/>
    <w:tmpl w:val="955A224C"/>
    <w:styleLink w:val="LFO2"/>
    <w:lvl w:ilvl="0">
      <w:start w:val="1"/>
      <w:numFmt w:val="taiwaneseCountingThousand"/>
      <w:pStyle w:val="a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6F7400F9"/>
    <w:multiLevelType w:val="multilevel"/>
    <w:tmpl w:val="E41CA2FE"/>
    <w:styleLink w:val="LFO1"/>
    <w:lvl w:ilvl="0">
      <w:start w:val="1"/>
      <w:numFmt w:val="taiwaneseCountingThousand"/>
      <w:pStyle w:val="1"/>
      <w:lvlText w:val="第%1章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97797954">
    <w:abstractNumId w:val="3"/>
  </w:num>
  <w:num w:numId="2" w16cid:durableId="38406888">
    <w:abstractNumId w:val="2"/>
  </w:num>
  <w:num w:numId="3" w16cid:durableId="939796203">
    <w:abstractNumId w:val="0"/>
  </w:num>
  <w:num w:numId="4" w16cid:durableId="210961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67C1"/>
    <w:rsid w:val="001467C1"/>
    <w:rsid w:val="0030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F0575"/>
  <w15:docId w15:val="{D60951C5-8D28-440F-88D8-6AA5C14A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標楷體" w:eastAsia="標楷體" w:hAnsi="標楷體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  <w:rPr>
      <w:rFonts w:ascii="Calibri" w:eastAsia="新細明體" w:hAnsi="Calibri"/>
    </w:rPr>
  </w:style>
  <w:style w:type="character" w:customStyle="1" w:styleId="a5">
    <w:name w:val="清單段落 字元"/>
    <w:rPr>
      <w:kern w:val="3"/>
      <w:sz w:val="24"/>
      <w:szCs w:val="22"/>
    </w:rPr>
  </w:style>
  <w:style w:type="paragraph" w:customStyle="1" w:styleId="1">
    <w:name w:val="1.章"/>
    <w:basedOn w:val="a4"/>
    <w:pPr>
      <w:numPr>
        <w:numId w:val="1"/>
      </w:numPr>
    </w:pPr>
    <w:rPr>
      <w:rFonts w:ascii="Times New Roman" w:eastAsia="標楷體" w:hAnsi="Times New Roman"/>
      <w:sz w:val="32"/>
      <w:szCs w:val="32"/>
    </w:rPr>
  </w:style>
  <w:style w:type="character" w:customStyle="1" w:styleId="10">
    <w:name w:val="1.章 字元"/>
    <w:rPr>
      <w:rFonts w:ascii="Times New Roman" w:eastAsia="標楷體" w:hAnsi="Times New Roman"/>
      <w:kern w:val="3"/>
      <w:sz w:val="32"/>
      <w:szCs w:val="32"/>
    </w:rPr>
  </w:style>
  <w:style w:type="paragraph" w:customStyle="1" w:styleId="a">
    <w:name w:val="節"/>
    <w:basedOn w:val="a4"/>
    <w:pPr>
      <w:numPr>
        <w:numId w:val="2"/>
      </w:numPr>
    </w:pPr>
    <w:rPr>
      <w:rFonts w:ascii="Times New Roman" w:eastAsia="標楷體" w:hAnsi="Times New Roman"/>
    </w:rPr>
  </w:style>
  <w:style w:type="character" w:customStyle="1" w:styleId="a6">
    <w:name w:val="節 字元"/>
    <w:rPr>
      <w:rFonts w:ascii="Times New Roman" w:eastAsia="標楷體" w:hAnsi="Times New Roman"/>
      <w:kern w:val="3"/>
      <w:sz w:val="24"/>
      <w:szCs w:val="22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ascii="標楷體" w:eastAsia="標楷體" w:hAnsi="標楷體"/>
      <w:kern w:val="3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rFonts w:ascii="標楷體" w:eastAsia="標楷體" w:hAnsi="標楷體"/>
      <w:kern w:val="3"/>
    </w:rPr>
  </w:style>
  <w:style w:type="paragraph" w:styleId="ab">
    <w:name w:val="Balloon Text"/>
    <w:basedOn w:val="a0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0"/>
  </w:style>
  <w:style w:type="character" w:customStyle="1" w:styleId="af">
    <w:name w:val="註解文字 字元"/>
    <w:rPr>
      <w:rFonts w:ascii="標楷體" w:eastAsia="標楷體" w:hAnsi="標楷體"/>
      <w:kern w:val="3"/>
      <w:sz w:val="24"/>
      <w:szCs w:val="22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rFonts w:ascii="標楷體" w:eastAsia="標楷體" w:hAnsi="標楷體"/>
      <w:b/>
      <w:bCs/>
      <w:kern w:val="3"/>
      <w:sz w:val="24"/>
      <w:szCs w:val="22"/>
    </w:rPr>
  </w:style>
  <w:style w:type="character" w:styleId="af2">
    <w:name w:val="Hyperlink"/>
    <w:rPr>
      <w:color w:val="0000FF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numbering" w:customStyle="1" w:styleId="LFO2">
    <w:name w:val="LFO2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>tccg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Damita</dc:creator>
  <cp:lastModifiedBy>Jason</cp:lastModifiedBy>
  <cp:revision>2</cp:revision>
  <dcterms:created xsi:type="dcterms:W3CDTF">2024-12-12T08:51:00Z</dcterms:created>
  <dcterms:modified xsi:type="dcterms:W3CDTF">2024-12-12T08:51:00Z</dcterms:modified>
</cp:coreProperties>
</file>